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jc w:val="center"/>
      </w:pPr>
      <w:r>
        <w:rPr>
          <w:rFonts w:ascii="Georgia" w:cs="Georgia" w:eastAsia="Georgia" w:hAnsi="Georgia"/>
          <w:b/>
          <w:bCs/>
          <w:color w:val="1F3864"/>
          <w:sz w:val="48"/>
          <w:szCs w:val="48"/>
        </w:rPr>
        <w:t xml:space="preserve">CONSENT WITHOUT LANGUAGE</w:t>
      </w:r>
    </w:p>
    <w:p>
      <w:pPr>
        <w:spacing w:after="120"/>
        <w:jc w:val="center"/>
      </w:pPr>
      <w:r>
        <w:rPr>
          <w:rFonts w:ascii="Georgia" w:cs="Georgia" w:eastAsia="Georgia" w:hAnsi="Georgia"/>
          <w:color w:val="555555"/>
          <w:sz w:val="28"/>
          <w:szCs w:val="28"/>
        </w:rPr>
        <w:t xml:space="preserve">An Interdisciplinary Curriculum</w:t>
      </w:r>
    </w:p>
    <w:p>
      <w:pPr>
        <w:spacing w:after="600"/>
        <w:jc w:val="center"/>
      </w:pPr>
      <w:r>
        <w:rPr>
          <w:rFonts w:ascii="Georgia" w:cs="Georgia" w:eastAsia="Georgia" w:hAnsi="Georgia"/>
          <w:i/>
          <w:iCs/>
          <w:color w:val="777777"/>
          <w:sz w:val="22"/>
          <w:szCs w:val="22"/>
        </w:rPr>
        <w:t xml:space="preserve">Institutional Analysis · Narrative Craft · Trauma-Informed Systems</w:t>
      </w:r>
    </w:p>
    <w:p>
      <w:pPr>
        <w:pBdr>
          <w:top w:val="single" w:color="1F3864" w:sz="6" w:space="12"/>
        </w:pBdr>
        <w:spacing w:after="80"/>
        <w:jc w:val="center"/>
      </w:pPr>
    </w:p>
    <w:p>
      <w:pPr>
        <w:spacing w:after="80"/>
        <w:jc w:val="center"/>
      </w:pPr>
      <w:r>
        <w:rPr>
          <w:rFonts w:ascii="Georgia" w:cs="Georgia" w:eastAsia="Georgia" w:hAnsi="Georgia"/>
          <w:b/>
          <w:bCs/>
          <w:sz w:val="24"/>
          <w:szCs w:val="24"/>
        </w:rPr>
        <w:t xml:space="preserve">Full Course Syllabus — 16-Week Semester</w:t>
      </w:r>
    </w:p>
    <w:p>
      <w:pPr>
        <w:spacing w:after="80"/>
        <w:jc w:val="center"/>
      </w:pPr>
      <w:r>
        <w:rPr>
          <w:rFonts w:ascii="Georgia" w:cs="Georgia" w:eastAsia="Georgia" w:hAnsi="Georgia"/>
          <w:sz w:val="22"/>
          <w:szCs w:val="22"/>
        </w:rPr>
        <w:t xml:space="preserve">Based on the memoir by Christopher H. Conn</w:t>
      </w:r>
    </w:p>
    <w:p>
      <w:pPr>
        <w:spacing w:after="80"/>
        <w:jc w:val="center"/>
      </w:pPr>
      <w:r>
        <w:rPr>
          <w:rFonts w:ascii="Georgia" w:cs="Georgia" w:eastAsia="Georgia" w:hAnsi="Georgia"/>
          <w:sz w:val="22"/>
          <w:szCs w:val="22"/>
        </w:rPr>
        <w:t xml:space="preserve">Built on the Authorian Analytical Model</w:t>
      </w:r>
    </w:p>
    <w:p>
      <w:pPr>
        <w:spacing w:after="80"/>
        <w:jc w:val="center"/>
      </w:pPr>
      <w:r>
        <w:rPr>
          <w:rFonts w:ascii="Georgia" w:cs="Georgia" w:eastAsia="Georgia" w:hAnsi="Georgia"/>
          <w:i/>
          <w:iCs/>
          <w:sz w:val="22"/>
          <w:szCs w:val="22"/>
        </w:rPr>
        <w:t xml:space="preserve">Prepared Spring 2026</w:t>
      </w:r>
    </w:p>
    <w:p>
      <w:r>
        <w:br w:type="page"/>
      </w:r>
    </w:p>
    <w:p>
      <w:pPr>
        <w:pStyle w:val="Heading1"/>
        <w:spacing w:after="200" w:before="360"/>
      </w:pPr>
      <w:r>
        <w:rPr>
          <w:rFonts w:ascii="Georgia" w:cs="Georgia" w:eastAsia="Georgia" w:hAnsi="Georgia"/>
          <w:b/>
          <w:bCs/>
          <w:color w:val="1F3864"/>
          <w:sz w:val="32"/>
          <w:szCs w:val="32"/>
        </w:rPr>
        <w:t xml:space="preserve">Course Information</w:t>
      </w:r>
    </w:p>
    <w:p>
      <w:pPr>
        <w:spacing w:after="120"/>
      </w:pPr>
      <w:r>
        <w:rPr>
          <w:rFonts w:ascii="Georgia" w:cs="Georgia" w:eastAsia="Georgia" w:hAnsi="Georgia"/>
          <w:b/>
          <w:bCs/>
          <w:sz w:val="22"/>
          <w:szCs w:val="22"/>
        </w:rPr>
        <w:t xml:space="preserve">Course Title: </w:t>
      </w:r>
      <w:r>
        <w:rPr>
          <w:rFonts w:ascii="Georgia" w:cs="Georgia" w:eastAsia="Georgia" w:hAnsi="Georgia"/>
          <w:sz w:val="22"/>
          <w:szCs w:val="22"/>
        </w:rPr>
        <w:t xml:space="preserve">Consent Without Language: Institutions, Identity, and the Architecture of Silence</w:t>
      </w:r>
    </w:p>
    <w:p>
      <w:pPr>
        <w:spacing w:after="120"/>
      </w:pPr>
      <w:r>
        <w:rPr>
          <w:rFonts w:ascii="Georgia" w:cs="Georgia" w:eastAsia="Georgia" w:hAnsi="Georgia"/>
          <w:b/>
          <w:bCs/>
          <w:sz w:val="22"/>
          <w:szCs w:val="22"/>
        </w:rPr>
        <w:t xml:space="preserve">Discipline: </w:t>
      </w:r>
      <w:r>
        <w:rPr>
          <w:rFonts w:ascii="Georgia" w:cs="Georgia" w:eastAsia="Georgia" w:hAnsi="Georgia"/>
          <w:sz w:val="22"/>
          <w:szCs w:val="22"/>
        </w:rPr>
        <w:t xml:space="preserve">Interdisciplinary — Sociology, Psychology, Creative Writing, Trauma Studies</w:t>
      </w:r>
    </w:p>
    <w:p>
      <w:pPr>
        <w:spacing w:after="120"/>
      </w:pPr>
      <w:r>
        <w:rPr>
          <w:rFonts w:ascii="Georgia" w:cs="Georgia" w:eastAsia="Georgia" w:hAnsi="Georgia"/>
          <w:b/>
          <w:bCs/>
          <w:sz w:val="22"/>
          <w:szCs w:val="22"/>
        </w:rPr>
        <w:t xml:space="preserve">Level: </w:t>
      </w:r>
      <w:r>
        <w:rPr>
          <w:rFonts w:ascii="Georgia" w:cs="Georgia" w:eastAsia="Georgia" w:hAnsi="Georgia"/>
          <w:sz w:val="22"/>
          <w:szCs w:val="22"/>
        </w:rPr>
        <w:t xml:space="preserve">Upper-Division Undergraduate / Graduate Elective</w:t>
      </w:r>
    </w:p>
    <w:p>
      <w:pPr>
        <w:spacing w:after="120"/>
      </w:pPr>
      <w:r>
        <w:rPr>
          <w:rFonts w:ascii="Georgia" w:cs="Georgia" w:eastAsia="Georgia" w:hAnsi="Georgia"/>
          <w:b/>
          <w:bCs/>
          <w:sz w:val="22"/>
          <w:szCs w:val="22"/>
        </w:rPr>
        <w:t xml:space="preserve">Credits: </w:t>
      </w:r>
      <w:r>
        <w:rPr>
          <w:rFonts w:ascii="Georgia" w:cs="Georgia" w:eastAsia="Georgia" w:hAnsi="Georgia"/>
          <w:sz w:val="22"/>
          <w:szCs w:val="22"/>
        </w:rPr>
        <w:t xml:space="preserve">3 credit hours</w:t>
      </w:r>
    </w:p>
    <w:p>
      <w:pPr>
        <w:spacing w:after="120"/>
      </w:pPr>
      <w:r>
        <w:rPr>
          <w:rFonts w:ascii="Georgia" w:cs="Georgia" w:eastAsia="Georgia" w:hAnsi="Georgia"/>
          <w:b/>
          <w:bCs/>
          <w:sz w:val="22"/>
          <w:szCs w:val="22"/>
        </w:rPr>
        <w:t xml:space="preserve">Prerequisites: </w:t>
      </w:r>
      <w:r>
        <w:rPr>
          <w:rFonts w:ascii="Georgia" w:cs="Georgia" w:eastAsia="Georgia" w:hAnsi="Georgia"/>
          <w:sz w:val="22"/>
          <w:szCs w:val="22"/>
        </w:rPr>
        <w:t xml:space="preserve">One course in sociology, psychology, or creative writing; or instructor permission</w:t>
      </w:r>
    </w:p>
    <w:p>
      <w:pPr>
        <w:spacing w:after="120"/>
      </w:pPr>
      <w:r>
        <w:rPr>
          <w:rFonts w:ascii="Georgia" w:cs="Georgia" w:eastAsia="Georgia" w:hAnsi="Georgia"/>
          <w:b/>
          <w:bCs/>
          <w:sz w:val="22"/>
          <w:szCs w:val="22"/>
        </w:rPr>
        <w:t xml:space="preserve">Primary Text: </w:t>
      </w:r>
      <w:r>
        <w:rPr>
          <w:rFonts w:ascii="Georgia" w:cs="Georgia" w:eastAsia="Georgia" w:hAnsi="Georgia"/>
          <w:i/>
          <w:iCs/>
          <w:sz w:val="22"/>
          <w:szCs w:val="22"/>
        </w:rPr>
        <w:t xml:space="preserve">Consent Without Language: A Memoir</w:t>
      </w:r>
      <w:r>
        <w:rPr>
          <w:rFonts w:ascii="Georgia" w:cs="Georgia" w:eastAsia="Georgia" w:hAnsi="Georgia"/>
          <w:sz w:val="22"/>
          <w:szCs w:val="22"/>
        </w:rPr>
        <w:t xml:space="preserve"> by Christopher H. Conn</w:t>
      </w:r>
    </w:p>
    <w:p>
      <w:pPr>
        <w:spacing w:before="200"/>
      </w:pPr>
    </w:p>
    <w:p>
      <w:pPr>
        <w:pStyle w:val="Heading1"/>
        <w:spacing w:after="200" w:before="360"/>
      </w:pPr>
      <w:r>
        <w:rPr>
          <w:rFonts w:ascii="Georgia" w:cs="Georgia" w:eastAsia="Georgia" w:hAnsi="Georgia"/>
          <w:b/>
          <w:bCs/>
          <w:color w:val="1F3864"/>
          <w:sz w:val="32"/>
          <w:szCs w:val="32"/>
        </w:rPr>
        <w:t xml:space="preserve">Course Description</w:t>
      </w:r>
    </w:p>
    <w:p>
      <w:pPr>
        <w:spacing w:after="120"/>
      </w:pPr>
      <w:r>
        <w:rPr>
          <w:rFonts w:ascii="Georgia" w:cs="Georgia" w:eastAsia="Georgia" w:hAnsi="Georgia"/>
          <w:sz w:val="22"/>
          <w:szCs w:val="22"/>
        </w:rPr>
        <w:t xml:space="preserve">This course uses a single memoir as the primary text for an interdisciplinary investigation into how institutions shape identity, manufacture consent, enforce silence, and produce the conditions under which agency either emerges or is foreclosed. Students will learn to apply the Authorian five-layer analytical model—a structured framework for tracing how civilization narratives become institutional pressures, how those pressures encode identity, how fracture events destabilize institutional control, and how agency develops when systems become nameable.</w:t>
      </w:r>
    </w:p>
    <w:p>
      <w:pPr>
        <w:spacing w:after="120"/>
      </w:pPr>
      <w:r>
        <w:rPr>
          <w:rFonts w:ascii="Georgia" w:cs="Georgia" w:eastAsia="Georgia" w:hAnsi="Georgia"/>
          <w:sz w:val="22"/>
          <w:szCs w:val="22"/>
        </w:rPr>
        <w:t xml:space="preserve">The course integrates three disciplinary lenses: institutional analysis (how power operates structurally), narrative craft (how personal experience becomes literary evidence), and trauma-informed systems thinking (how consent, silence, and harm function within environments that present themselves as care). Students will develop the analytical vocabulary to see these dynamics operating in institutions they personally inhabit.</w:t>
      </w:r>
    </w:p>
    <w:p>
      <w:pPr>
        <w:pStyle w:val="Heading1"/>
        <w:spacing w:after="200" w:before="360"/>
      </w:pPr>
      <w:r>
        <w:rPr>
          <w:rFonts w:ascii="Georgia" w:cs="Georgia" w:eastAsia="Georgia" w:hAnsi="Georgia"/>
          <w:b/>
          <w:bCs/>
          <w:color w:val="1F3864"/>
          <w:sz w:val="32"/>
          <w:szCs w:val="32"/>
        </w:rPr>
        <w:t xml:space="preserve">Learning Objectives</w:t>
      </w:r>
    </w:p>
    <w:p>
      <w:pPr>
        <w:spacing w:after="120"/>
      </w:pPr>
      <w:r>
        <w:rPr>
          <w:rFonts w:ascii="Georgia" w:cs="Georgia" w:eastAsia="Georgia" w:hAnsi="Georgia"/>
          <w:sz w:val="22"/>
          <w:szCs w:val="22"/>
        </w:rPr>
        <w:t xml:space="preserve">By the end of this course, students will be able to:</w:t>
      </w:r>
    </w:p>
    <w:p>
      <w:pPr>
        <w:pStyle w:val="ListParagraph"/>
        <w:numPr>
          <w:ilvl w:val="0"/>
          <w:numId w:val="2"/>
        </w:numPr>
        <w:spacing w:after="80"/>
      </w:pPr>
      <w:r>
        <w:rPr>
          <w:rFonts w:ascii="Georgia" w:cs="Georgia" w:eastAsia="Georgia" w:hAnsi="Georgia"/>
          <w:sz w:val="22"/>
          <w:szCs w:val="22"/>
        </w:rPr>
        <w:t xml:space="preserve">Apply the Authorian five-layer model (Civilization, Institution, Identity, Agency, Outcome) to analyze any organization, system, or cultural phenomenon.</w:t>
      </w:r>
    </w:p>
    <w:p>
      <w:pPr>
        <w:pStyle w:val="ListParagraph"/>
        <w:numPr>
          <w:ilvl w:val="0"/>
          <w:numId w:val="2"/>
        </w:numPr>
        <w:spacing w:after="80"/>
      </w:pPr>
      <w:r>
        <w:rPr>
          <w:rFonts w:ascii="Georgia" w:cs="Georgia" w:eastAsia="Georgia" w:hAnsi="Georgia"/>
          <w:sz w:val="22"/>
          <w:szCs w:val="22"/>
        </w:rPr>
        <w:t xml:space="preserve">Identify compliance pressures—reward, punishment, shame, silence—operating within institutions they participate in.</w:t>
      </w:r>
    </w:p>
    <w:p>
      <w:pPr>
        <w:pStyle w:val="ListParagraph"/>
        <w:numPr>
          <w:ilvl w:val="0"/>
          <w:numId w:val="2"/>
        </w:numPr>
        <w:spacing w:after="80"/>
      </w:pPr>
      <w:r>
        <w:rPr>
          <w:rFonts w:ascii="Georgia" w:cs="Georgia" w:eastAsia="Georgia" w:hAnsi="Georgia"/>
          <w:sz w:val="22"/>
          <w:szCs w:val="22"/>
        </w:rPr>
        <w:t xml:space="preserve">Distinguish between fracture events that produce awareness and those that deepen compliance.</w:t>
      </w:r>
    </w:p>
    <w:p>
      <w:pPr>
        <w:pStyle w:val="ListParagraph"/>
        <w:numPr>
          <w:ilvl w:val="0"/>
          <w:numId w:val="2"/>
        </w:numPr>
        <w:spacing w:after="80"/>
      </w:pPr>
      <w:r>
        <w:rPr>
          <w:rFonts w:ascii="Georgia" w:cs="Georgia" w:eastAsia="Georgia" w:hAnsi="Georgia"/>
          <w:sz w:val="22"/>
          <w:szCs w:val="22"/>
        </w:rPr>
        <w:t xml:space="preserve">Analyze memoir and narrative nonfiction as institutional evidence, not merely personal expression.</w:t>
      </w:r>
    </w:p>
    <w:p>
      <w:pPr>
        <w:pStyle w:val="ListParagraph"/>
        <w:numPr>
          <w:ilvl w:val="0"/>
          <w:numId w:val="2"/>
        </w:numPr>
        <w:spacing w:after="80"/>
      </w:pPr>
      <w:r>
        <w:rPr>
          <w:rFonts w:ascii="Georgia" w:cs="Georgia" w:eastAsia="Georgia" w:hAnsi="Georgia"/>
          <w:sz w:val="22"/>
          <w:szCs w:val="22"/>
        </w:rPr>
        <w:t xml:space="preserve">Develop original conceptual frameworks from recurring institutional dynamics.</w:t>
      </w:r>
    </w:p>
    <w:p>
      <w:pPr>
        <w:pStyle w:val="ListParagraph"/>
        <w:numPr>
          <w:ilvl w:val="0"/>
          <w:numId w:val="2"/>
        </w:numPr>
        <w:spacing w:after="80"/>
      </w:pPr>
      <w:r>
        <w:rPr>
          <w:rFonts w:ascii="Georgia" w:cs="Georgia" w:eastAsia="Georgia" w:hAnsi="Georgia"/>
          <w:sz w:val="22"/>
          <w:szCs w:val="22"/>
        </w:rPr>
        <w:t xml:space="preserve">Write structural analysis that connects personal experience to systemic architecture.</w:t>
      </w:r>
    </w:p>
    <w:p>
      <w:pPr>
        <w:pStyle w:val="ListParagraph"/>
        <w:numPr>
          <w:ilvl w:val="0"/>
          <w:numId w:val="2"/>
        </w:numPr>
        <w:spacing w:after="80"/>
      </w:pPr>
      <w:r>
        <w:rPr>
          <w:rFonts w:ascii="Georgia" w:cs="Georgia" w:eastAsia="Georgia" w:hAnsi="Georgia"/>
          <w:sz w:val="22"/>
          <w:szCs w:val="22"/>
        </w:rPr>
        <w:t xml:space="preserve">Recognize how consent is manufactured in environments that lack the language for refusal.</w:t>
      </w:r>
    </w:p>
    <w:p>
      <w:pPr>
        <w:pStyle w:val="ListParagraph"/>
        <w:numPr>
          <w:ilvl w:val="0"/>
          <w:numId w:val="2"/>
        </w:numPr>
        <w:spacing w:after="80"/>
      </w:pPr>
      <w:r>
        <w:rPr>
          <w:rFonts w:ascii="Georgia" w:cs="Georgia" w:eastAsia="Georgia" w:hAnsi="Georgia"/>
          <w:sz w:val="22"/>
          <w:szCs w:val="22"/>
        </w:rPr>
        <w:t xml:space="preserve">Evaluate recovery and treatment systems for institutional reproduction vs. genuine reform.</w:t>
      </w:r>
    </w:p>
    <w:p>
      <w:pPr>
        <w:pStyle w:val="Heading1"/>
        <w:spacing w:after="200" w:before="360"/>
      </w:pPr>
      <w:r>
        <w:rPr>
          <w:rFonts w:ascii="Georgia" w:cs="Georgia" w:eastAsia="Georgia" w:hAnsi="Georgia"/>
          <w:b/>
          <w:bCs/>
          <w:color w:val="1F3864"/>
          <w:sz w:val="32"/>
          <w:szCs w:val="32"/>
        </w:rPr>
        <w:t xml:space="preserve">Required Materials</w:t>
      </w:r>
    </w:p>
    <w:p>
      <w:pPr>
        <w:spacing w:after="120"/>
      </w:pPr>
      <w:r>
        <w:rPr>
          <w:rFonts w:ascii="Georgia" w:cs="Georgia" w:eastAsia="Georgia" w:hAnsi="Georgia"/>
          <w:i/>
          <w:iCs/>
          <w:sz w:val="22"/>
          <w:szCs w:val="22"/>
        </w:rPr>
        <w:t xml:space="preserve">Consent Without Language: A Memoir</w:t>
      </w:r>
      <w:r>
        <w:rPr>
          <w:rFonts w:ascii="Georgia" w:cs="Georgia" w:eastAsia="Georgia" w:hAnsi="Georgia"/>
          <w:sz w:val="22"/>
          <w:szCs w:val="22"/>
        </w:rPr>
        <w:t xml:space="preserve"> by Christopher H. Conn (primary text)</w:t>
      </w:r>
    </w:p>
    <w:p>
      <w:pPr>
        <w:spacing w:after="120"/>
      </w:pPr>
      <w:r>
        <w:rPr>
          <w:rFonts w:ascii="Georgia" w:cs="Georgia" w:eastAsia="Georgia" w:hAnsi="Georgia"/>
          <w:sz w:val="22"/>
          <w:szCs w:val="22"/>
        </w:rPr>
        <w:t xml:space="preserve">Supplementary readings distributed via course portal (excerpts from Goffman, Foucault, Herman, van der Kolk, and hooks as institutional/trauma theory companions).</w:t>
      </w:r>
    </w:p>
    <w:p>
      <w:pPr>
        <w:spacing w:after="120"/>
      </w:pPr>
      <w:r>
        <w:rPr>
          <w:rFonts w:ascii="Georgia" w:cs="Georgia" w:eastAsia="Georgia" w:hAnsi="Georgia"/>
          <w:sz w:val="22"/>
          <w:szCs w:val="22"/>
        </w:rPr>
        <w:t xml:space="preserve">Authorian Five-Layer Model Reference Sheet (provided Week 1).</w:t>
      </w:r>
    </w:p>
    <w:p>
      <w:r>
        <w:br w:type="page"/>
      </w:r>
    </w:p>
    <w:p>
      <w:pPr>
        <w:pStyle w:val="Heading1"/>
        <w:spacing w:after="200" w:before="360"/>
      </w:pPr>
      <w:r>
        <w:rPr>
          <w:rFonts w:ascii="Georgia" w:cs="Georgia" w:eastAsia="Georgia" w:hAnsi="Georgia"/>
          <w:b/>
          <w:bCs/>
          <w:color w:val="1F3864"/>
          <w:sz w:val="32"/>
          <w:szCs w:val="32"/>
        </w:rPr>
        <w:t xml:space="preserve">Weekly Schedule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000"/>
        <w:gridCol w:w="2600"/>
        <w:gridCol w:w="1800"/>
        <w:gridCol w:w="2360"/>
      </w:tblGrid>
      <w:tr>
        <w:tc>
          <w:tcPr>
            <w:tcW w:type="dxa" w:w="6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Wk</w:t>
            </w:r>
          </w:p>
        </w:tc>
        <w:tc>
          <w:tcPr>
            <w:tcW w:type="dxa" w:w="20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Topic</w:t>
            </w:r>
          </w:p>
        </w:tc>
        <w:tc>
          <w:tcPr>
            <w:tcW w:type="dxa" w:w="26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Focus</w:t>
            </w:r>
          </w:p>
        </w:tc>
        <w:tc>
          <w:tcPr>
            <w:tcW w:type="dxa" w:w="18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Reading</w:t>
            </w:r>
          </w:p>
        </w:tc>
        <w:tc>
          <w:tcPr>
            <w:tcW w:type="dxa" w:w="236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Due</w:t>
            </w:r>
          </w:p>
        </w:tc>
      </w:tr>
      <w:tr>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1</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Consent Without Language: The Foundational Scene</w:t>
            </w:r>
          </w:p>
        </w:tc>
        <w:tc>
          <w:tcPr>
            <w:tcW w:type="dxa" w:w="2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18"/>
                <w:szCs w:val="18"/>
              </w:rPr>
              <w:t xml:space="preserve">The boardroom scene as institutional encoding. How silence becomes identity before language arrives. Introduction to the Authorian five-layer model.</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i/>
                <w:iCs/>
                <w:sz w:val="18"/>
                <w:szCs w:val="18"/>
              </w:rPr>
              <w:t xml:space="preserve">CWL Ch. 1</w:t>
            </w:r>
          </w:p>
        </w:tc>
        <w:tc>
          <w:tcPr>
            <w:tcW w:type="dxa" w:w="2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18"/>
                <w:szCs w:val="18"/>
              </w:rPr>
              <w:t xml:space="preserve">Diagnostic Essay: Describe a room where you learned something without being told.</w:t>
            </w:r>
          </w:p>
        </w:tc>
      </w:tr>
      <w:tr>
        <w:tc>
          <w:tcPr>
            <w:tcW w:type="dxa" w:w="6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20"/>
                <w:szCs w:val="20"/>
              </w:rPr>
              <w:t xml:space="preserve">2</w:t>
            </w:r>
          </w:p>
        </w:tc>
        <w:tc>
          <w:tcPr>
            <w:tcW w:type="dxa" w:w="20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20"/>
                <w:szCs w:val="20"/>
              </w:rPr>
              <w:t xml:space="preserve">Civilization Narratives and Family Systems</w:t>
            </w:r>
          </w:p>
        </w:tc>
        <w:tc>
          <w:tcPr>
            <w:tcW w:type="dxa" w:w="26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18"/>
                <w:szCs w:val="18"/>
              </w:rPr>
              <w:t xml:space="preserve">How civilization-level narratives (meritocracy, inheritance, class) organize family behavior. The Walmart refusal as institutional reproduction vs. reform.</w:t>
            </w:r>
          </w:p>
        </w:tc>
        <w:tc>
          <w:tcPr>
            <w:tcW w:type="dxa" w:w="18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i/>
                <w:iCs/>
                <w:sz w:val="18"/>
                <w:szCs w:val="18"/>
              </w:rPr>
              <w:t xml:space="preserve">CWL Ch. 1 (cont.), Ch. 31 (Legacy)</w:t>
            </w:r>
          </w:p>
        </w:tc>
        <w:tc>
          <w:tcPr>
            <w:tcW w:type="dxa" w:w="236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18"/>
                <w:szCs w:val="18"/>
              </w:rPr>
              <w:t xml:space="preserve">Map your family’s governing narrative in one page using the Authorian model.</w:t>
            </w:r>
          </w:p>
        </w:tc>
      </w:tr>
      <w:tr>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3</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Institutional Encoding and Identity Formation</w:t>
            </w:r>
          </w:p>
        </w:tc>
        <w:tc>
          <w:tcPr>
            <w:tcW w:type="dxa" w:w="2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18"/>
                <w:szCs w:val="18"/>
              </w:rPr>
              <w:t xml:space="preserve">How institutions encode identity before the individual has language to refuse. Silence as compliance architecture. The Identity Formation Cycle.</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i/>
                <w:iCs/>
                <w:sz w:val="18"/>
                <w:szCs w:val="18"/>
              </w:rPr>
              <w:t xml:space="preserve">CWL Chs. 2–3 (The Garage, Ch. 3)</w:t>
            </w:r>
          </w:p>
        </w:tc>
        <w:tc>
          <w:tcPr>
            <w:tcW w:type="dxa" w:w="2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18"/>
                <w:szCs w:val="18"/>
              </w:rPr>
              <w:t xml:space="preserve">—</w:t>
            </w:r>
          </w:p>
        </w:tc>
      </w:tr>
      <w:tr>
        <w:tc>
          <w:tcPr>
            <w:tcW w:type="dxa" w:w="6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20"/>
                <w:szCs w:val="20"/>
              </w:rPr>
              <w:t xml:space="preserve">4</w:t>
            </w:r>
          </w:p>
        </w:tc>
        <w:tc>
          <w:tcPr>
            <w:tcW w:type="dxa" w:w="20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20"/>
                <w:szCs w:val="20"/>
              </w:rPr>
              <w:t xml:space="preserve">Compliance Pressures: Reward, Punishment, Shame</w:t>
            </w:r>
          </w:p>
        </w:tc>
        <w:tc>
          <w:tcPr>
            <w:tcW w:type="dxa" w:w="26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18"/>
                <w:szCs w:val="18"/>
              </w:rPr>
              <w:t xml:space="preserve">Pressure mechanisms that maintain institutional identity. The economics of belonging. How deviation is managed (Jennifer’s Buddhism, the deprogramming response).</w:t>
            </w:r>
          </w:p>
        </w:tc>
        <w:tc>
          <w:tcPr>
            <w:tcW w:type="dxa" w:w="18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i/>
                <w:iCs/>
                <w:sz w:val="18"/>
                <w:szCs w:val="18"/>
              </w:rPr>
              <w:t xml:space="preserve">CWL Chs. 5–6</w:t>
            </w:r>
          </w:p>
        </w:tc>
        <w:tc>
          <w:tcPr>
            <w:tcW w:type="dxa" w:w="236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18"/>
                <w:szCs w:val="18"/>
              </w:rPr>
              <w:t xml:space="preserve">Pressure Mapping Exercise: Identify three compliance pressures operating in an institution you participate in.</w:t>
            </w:r>
          </w:p>
        </w:tc>
      </w:tr>
      <w:tr>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5</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The Body as Archive: Somatic Encoding</w:t>
            </w:r>
          </w:p>
        </w:tc>
        <w:tc>
          <w:tcPr>
            <w:tcW w:type="dxa" w:w="2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18"/>
                <w:szCs w:val="18"/>
              </w:rPr>
              <w:t xml:space="preserve">How the body stores institutional training. Sensory detail as evidence of encoding. The craft of writing the body’s knowledge.</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i/>
                <w:iCs/>
                <w:sz w:val="18"/>
                <w:szCs w:val="18"/>
              </w:rPr>
              <w:t xml:space="preserve">CWL Chs. 7–8</w:t>
            </w:r>
          </w:p>
        </w:tc>
        <w:tc>
          <w:tcPr>
            <w:tcW w:type="dxa" w:w="2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18"/>
                <w:szCs w:val="18"/>
              </w:rPr>
              <w:t xml:space="preserve">Close Reading: Analyze one scene from CWL for somatic detail and institutional pressure.</w:t>
            </w:r>
          </w:p>
        </w:tc>
      </w:tr>
      <w:tr>
        <w:tc>
          <w:tcPr>
            <w:tcW w:type="dxa" w:w="6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20"/>
                <w:szCs w:val="20"/>
              </w:rPr>
              <w:t xml:space="preserve">6</w:t>
            </w:r>
          </w:p>
        </w:tc>
        <w:tc>
          <w:tcPr>
            <w:tcW w:type="dxa" w:w="20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20"/>
                <w:szCs w:val="20"/>
              </w:rPr>
              <w:t xml:space="preserve">Fracture: When Institutions Contradict Themselves</w:t>
            </w:r>
          </w:p>
        </w:tc>
        <w:tc>
          <w:tcPr>
            <w:tcW w:type="dxa" w:w="26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18"/>
                <w:szCs w:val="18"/>
              </w:rPr>
              <w:t xml:space="preserve">Fracture events—when institutional promises fail. The gap between narrative and reality. How fracture produces awareness or deeper compliance.</w:t>
            </w:r>
          </w:p>
        </w:tc>
        <w:tc>
          <w:tcPr>
            <w:tcW w:type="dxa" w:w="18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i/>
                <w:iCs/>
                <w:sz w:val="18"/>
                <w:szCs w:val="18"/>
              </w:rPr>
              <w:t xml:space="preserve">CWL Chs. 9–10, Ch. 11 (Counterfeit)</w:t>
            </w:r>
          </w:p>
        </w:tc>
        <w:tc>
          <w:tcPr>
            <w:tcW w:type="dxa" w:w="236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18"/>
                <w:szCs w:val="18"/>
              </w:rPr>
              <w:t xml:space="preserve">Midterm Proposal Due: Select an institution for your final Authorian analysis.</w:t>
            </w:r>
          </w:p>
        </w:tc>
      </w:tr>
      <w:tr>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7</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Extraction: Power, Consent, and Institutional Violence</w:t>
            </w:r>
          </w:p>
        </w:tc>
        <w:tc>
          <w:tcPr>
            <w:tcW w:type="dxa" w:w="2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18"/>
                <w:szCs w:val="18"/>
              </w:rPr>
              <w:t xml:space="preserve">How institutions extract labor, compliance, and silence. Consent manufactured without language. The difference between care and containment.</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i/>
                <w:iCs/>
                <w:sz w:val="18"/>
                <w:szCs w:val="18"/>
              </w:rPr>
              <w:t xml:space="preserve">CWL Act II: Chs. 11–14</w:t>
            </w:r>
          </w:p>
        </w:tc>
        <w:tc>
          <w:tcPr>
            <w:tcW w:type="dxa" w:w="2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18"/>
                <w:szCs w:val="18"/>
              </w:rPr>
              <w:t xml:space="preserve">—</w:t>
            </w:r>
          </w:p>
        </w:tc>
      </w:tr>
      <w:tr>
        <w:tc>
          <w:tcPr>
            <w:tcW w:type="dxa" w:w="6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20"/>
                <w:szCs w:val="20"/>
              </w:rPr>
              <w:t xml:space="preserve">8</w:t>
            </w:r>
          </w:p>
        </w:tc>
        <w:tc>
          <w:tcPr>
            <w:tcW w:type="dxa" w:w="20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20"/>
                <w:szCs w:val="20"/>
              </w:rPr>
              <w:t xml:space="preserve">Memoir as Institutional Evidence</w:t>
            </w:r>
          </w:p>
        </w:tc>
        <w:tc>
          <w:tcPr>
            <w:tcW w:type="dxa" w:w="26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18"/>
                <w:szCs w:val="18"/>
              </w:rPr>
              <w:t xml:space="preserve">How personal narrative reveals systemic structure. The craft of writing toward institutions rather than just toward feelings. Scene architecture and reflection placement.</w:t>
            </w:r>
          </w:p>
        </w:tc>
        <w:tc>
          <w:tcPr>
            <w:tcW w:type="dxa" w:w="18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i/>
                <w:iCs/>
                <w:sz w:val="18"/>
                <w:szCs w:val="18"/>
              </w:rPr>
              <w:t xml:space="preserve">CWL Chs. 16, 18</w:t>
            </w:r>
          </w:p>
        </w:tc>
        <w:tc>
          <w:tcPr>
            <w:tcW w:type="dxa" w:w="236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18"/>
                <w:szCs w:val="18"/>
              </w:rPr>
              <w:t xml:space="preserve">Craft Analysis: Compare two chapters from CWL—one scene-driven, one reflection-driven. How does each reveal institutional dynamics?</w:t>
            </w:r>
          </w:p>
        </w:tc>
      </w:tr>
      <w:tr>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9</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The Descent and Threshold: Agency Begins</w:t>
            </w:r>
          </w:p>
        </w:tc>
        <w:tc>
          <w:tcPr>
            <w:tcW w:type="dxa" w:w="2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18"/>
                <w:szCs w:val="18"/>
              </w:rPr>
              <w:t xml:space="preserve">Interruption of institutional patterns. The descent as prerequisite for agency. Mythological structure in lived experience.</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i/>
                <w:iCs/>
                <w:sz w:val="18"/>
                <w:szCs w:val="18"/>
              </w:rPr>
              <w:t xml:space="preserve">CWL Act III: Chs. 19–21</w:t>
            </w:r>
          </w:p>
        </w:tc>
        <w:tc>
          <w:tcPr>
            <w:tcW w:type="dxa" w:w="2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18"/>
                <w:szCs w:val="18"/>
              </w:rPr>
              <w:t xml:space="preserve">—</w:t>
            </w:r>
          </w:p>
        </w:tc>
      </w:tr>
      <w:tr>
        <w:tc>
          <w:tcPr>
            <w:tcW w:type="dxa" w:w="6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20"/>
                <w:szCs w:val="20"/>
              </w:rPr>
              <w:t xml:space="preserve">10</w:t>
            </w:r>
          </w:p>
        </w:tc>
        <w:tc>
          <w:tcPr>
            <w:tcW w:type="dxa" w:w="20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20"/>
                <w:szCs w:val="20"/>
              </w:rPr>
              <w:t xml:space="preserve">Ceremony, Recovery, and Institutional Alternatives</w:t>
            </w:r>
          </w:p>
        </w:tc>
        <w:tc>
          <w:tcPr>
            <w:tcW w:type="dxa" w:w="26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18"/>
                <w:szCs w:val="18"/>
              </w:rPr>
              <w:t xml:space="preserve">How recovery systems can reproduce or reform institutional dynamics. The tension between treatment and agency. Ceremony as counter-institution.</w:t>
            </w:r>
          </w:p>
        </w:tc>
        <w:tc>
          <w:tcPr>
            <w:tcW w:type="dxa" w:w="18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i/>
                <w:iCs/>
                <w:sz w:val="18"/>
                <w:szCs w:val="18"/>
              </w:rPr>
              <w:t xml:space="preserve">CWL Chs. 22–25</w:t>
            </w:r>
          </w:p>
        </w:tc>
        <w:tc>
          <w:tcPr>
            <w:tcW w:type="dxa" w:w="236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18"/>
                <w:szCs w:val="18"/>
              </w:rPr>
              <w:t xml:space="preserve">Recovery System Analysis: Using the Authorian model, analyze one recovery or treatment institution.</w:t>
            </w:r>
          </w:p>
        </w:tc>
      </w:tr>
      <w:tr>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11</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Framework Development Workshop</w:t>
            </w:r>
          </w:p>
        </w:tc>
        <w:tc>
          <w:tcPr>
            <w:tcW w:type="dxa" w:w="2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18"/>
                <w:szCs w:val="18"/>
              </w:rPr>
              <w:t xml:space="preserve">How to formalize recurring dynamics into reusable frameworks. Moving from case study to theory. Workshop: students develop candidate frameworks from their research.</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i/>
                <w:iCs/>
                <w:sz w:val="18"/>
                <w:szCs w:val="18"/>
              </w:rPr>
              <w:t xml:space="preserve">Review Authorian Knowledge Graph Structure</w:t>
            </w:r>
          </w:p>
        </w:tc>
        <w:tc>
          <w:tcPr>
            <w:tcW w:type="dxa" w:w="2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18"/>
                <w:szCs w:val="18"/>
              </w:rPr>
              <w:t xml:space="preserve">Draft Framework Due: Present your candidate framework with problem, variables, causal mechanism, indicators, and examples.</w:t>
            </w:r>
          </w:p>
        </w:tc>
      </w:tr>
      <w:tr>
        <w:tc>
          <w:tcPr>
            <w:tcW w:type="dxa" w:w="6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20"/>
                <w:szCs w:val="20"/>
              </w:rPr>
              <w:t xml:space="preserve">12</w:t>
            </w:r>
          </w:p>
        </w:tc>
        <w:tc>
          <w:tcPr>
            <w:tcW w:type="dxa" w:w="20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20"/>
                <w:szCs w:val="20"/>
              </w:rPr>
              <w:t xml:space="preserve">Agency, Authorship, and the Reform/Reproduction Binary</w:t>
            </w:r>
          </w:p>
        </w:tc>
        <w:tc>
          <w:tcPr>
            <w:tcW w:type="dxa" w:w="26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18"/>
                <w:szCs w:val="18"/>
              </w:rPr>
              <w:t xml:space="preserve">How agency emerges when systems become nameable. The difference between exit and reform. Law, adoption, and institutional navigation with language.</w:t>
            </w:r>
          </w:p>
        </w:tc>
        <w:tc>
          <w:tcPr>
            <w:tcW w:type="dxa" w:w="18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i/>
                <w:iCs/>
                <w:sz w:val="18"/>
                <w:szCs w:val="18"/>
              </w:rPr>
              <w:t xml:space="preserve">CWL Act IV: Chs. 26–27</w:t>
            </w:r>
          </w:p>
        </w:tc>
        <w:tc>
          <w:tcPr>
            <w:tcW w:type="dxa" w:w="236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18"/>
                <w:szCs w:val="18"/>
              </w:rPr>
              <w:t xml:space="preserve">—</w:t>
            </w:r>
          </w:p>
        </w:tc>
      </w:tr>
      <w:tr>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13</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Legacy, Inheritance, and Institutional Transmission</w:t>
            </w:r>
          </w:p>
        </w:tc>
        <w:tc>
          <w:tcPr>
            <w:tcW w:type="dxa" w:w="2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18"/>
                <w:szCs w:val="18"/>
              </w:rPr>
              <w:t xml:space="preserve">How institutions transmit across generations. Reversed inheritance. The myth maintained. How naming breaks the transmission chain.</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i/>
                <w:iCs/>
                <w:sz w:val="18"/>
                <w:szCs w:val="18"/>
              </w:rPr>
              <w:t xml:space="preserve">CWL Chs. 29–31</w:t>
            </w:r>
          </w:p>
        </w:tc>
        <w:tc>
          <w:tcPr>
            <w:tcW w:type="dxa" w:w="2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18"/>
                <w:szCs w:val="18"/>
              </w:rPr>
              <w:t xml:space="preserve">Peer Review Workshop: Exchange and critique draft analyses.</w:t>
            </w:r>
          </w:p>
        </w:tc>
      </w:tr>
      <w:tr>
        <w:tc>
          <w:tcPr>
            <w:tcW w:type="dxa" w:w="6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20"/>
                <w:szCs w:val="20"/>
              </w:rPr>
              <w:t xml:space="preserve">14</w:t>
            </w:r>
          </w:p>
        </w:tc>
        <w:tc>
          <w:tcPr>
            <w:tcW w:type="dxa" w:w="20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20"/>
                <w:szCs w:val="20"/>
              </w:rPr>
              <w:t xml:space="preserve">The Final Chapter: Consent as Practice</w:t>
            </w:r>
          </w:p>
        </w:tc>
        <w:tc>
          <w:tcPr>
            <w:tcW w:type="dxa" w:w="26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18"/>
                <w:szCs w:val="18"/>
              </w:rPr>
              <w:t xml:space="preserve">Consent without language as ongoing practice, not destination. The mother’s Alzheimer’s as parallel loss of language. Systems are not villains—they are structural.</w:t>
            </w:r>
          </w:p>
        </w:tc>
        <w:tc>
          <w:tcPr>
            <w:tcW w:type="dxa" w:w="18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i/>
                <w:iCs/>
                <w:sz w:val="18"/>
                <w:szCs w:val="18"/>
              </w:rPr>
              <w:t xml:space="preserve">CWL Ch. 32 (Consent Without Language)</w:t>
            </w:r>
          </w:p>
        </w:tc>
        <w:tc>
          <w:tcPr>
            <w:tcW w:type="dxa" w:w="236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18"/>
                <w:szCs w:val="18"/>
              </w:rPr>
              <w:t xml:space="preserve">—</w:t>
            </w:r>
          </w:p>
        </w:tc>
      </w:tr>
      <w:tr>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15</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Student Presentations</w:t>
            </w:r>
          </w:p>
        </w:tc>
        <w:tc>
          <w:tcPr>
            <w:tcW w:type="dxa" w:w="26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18"/>
                <w:szCs w:val="18"/>
              </w:rPr>
              <w:t xml:space="preserve">Students present their Authorian institutional analyses. Class discussion and cross-analysis.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i/>
                <w:iCs/>
                <w:sz w:val="18"/>
                <w:szCs w:val="18"/>
              </w:rPr>
              <w:t xml:space="preserve">None</w:t>
            </w:r>
          </w:p>
        </w:tc>
        <w:tc>
          <w:tcPr>
            <w:tcW w:type="dxa" w:w="2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18"/>
                <w:szCs w:val="18"/>
              </w:rPr>
              <w:t xml:space="preserve">Final Presentations.</w:t>
            </w:r>
          </w:p>
        </w:tc>
      </w:tr>
      <w:tr>
        <w:tc>
          <w:tcPr>
            <w:tcW w:type="dxa" w:w="6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20"/>
                <w:szCs w:val="20"/>
              </w:rPr>
              <w:t xml:space="preserve">16</w:t>
            </w:r>
          </w:p>
        </w:tc>
        <w:tc>
          <w:tcPr>
            <w:tcW w:type="dxa" w:w="20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20"/>
                <w:szCs w:val="20"/>
              </w:rPr>
              <w:t xml:space="preserve">Submission Week</w:t>
            </w:r>
          </w:p>
        </w:tc>
        <w:tc>
          <w:tcPr>
            <w:tcW w:type="dxa" w:w="26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18"/>
                <w:szCs w:val="18"/>
              </w:rPr>
              <w:t xml:space="preserve">Office hours and final consultation.</w:t>
            </w:r>
          </w:p>
        </w:tc>
        <w:tc>
          <w:tcPr>
            <w:tcW w:type="dxa" w:w="180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i/>
                <w:iCs/>
                <w:sz w:val="18"/>
                <w:szCs w:val="18"/>
              </w:rPr>
              <w:t xml:space="preserve">None</w:t>
            </w:r>
          </w:p>
        </w:tc>
        <w:tc>
          <w:tcPr>
            <w:tcW w:type="dxa" w:w="2360"/>
            <w:tcBorders>
              <w:top w:val="single" w:color="999999" w:sz="1"/>
              <w:left w:val="single" w:color="999999" w:sz="1"/>
              <w:bottom w:val="single" w:color="999999" w:sz="1"/>
              <w:right w:val="single" w:color="999999" w:sz="1"/>
            </w:tcBorders>
            <w:shd w:fill="F2F6FA" w:val="clear"/>
            <w:tcMar>
              <w:top w:type="dxa" w:w="60"/>
              <w:left w:type="dxa" w:w="100"/>
              <w:bottom w:type="dxa" w:w="60"/>
              <w:right w:type="dxa" w:w="100"/>
            </w:tcMar>
          </w:tcPr>
          <w:p>
            <w:r>
              <w:rPr>
                <w:rFonts w:ascii="Georgia" w:cs="Georgia" w:eastAsia="Georgia" w:hAnsi="Georgia"/>
                <w:sz w:val="18"/>
                <w:szCs w:val="18"/>
              </w:rPr>
              <w:t xml:space="preserve">Final Paper Due: Complete Authorian Institutional Analysis (3,500–5,000 words).</w:t>
            </w:r>
          </w:p>
        </w:tc>
      </w:tr>
    </w:tbl>
    <w:p>
      <w:r>
        <w:br w:type="page"/>
      </w:r>
    </w:p>
    <w:p>
      <w:pPr>
        <w:pStyle w:val="Heading1"/>
        <w:spacing w:after="200" w:before="360"/>
      </w:pPr>
      <w:r>
        <w:rPr>
          <w:rFonts w:ascii="Georgia" w:cs="Georgia" w:eastAsia="Georgia" w:hAnsi="Georgia"/>
          <w:b/>
          <w:bCs/>
          <w:color w:val="1F3864"/>
          <w:sz w:val="32"/>
          <w:szCs w:val="32"/>
        </w:rPr>
        <w:t xml:space="preserve">Major Assignments</w:t>
      </w:r>
    </w:p>
    <w:p>
      <w:pPr>
        <w:pStyle w:val="Heading2"/>
        <w:spacing w:after="160" w:before="280"/>
      </w:pPr>
      <w:r>
        <w:rPr>
          <w:rFonts w:ascii="Georgia" w:cs="Georgia" w:eastAsia="Georgia" w:hAnsi="Georgia"/>
          <w:b/>
          <w:bCs/>
          <w:color w:val="1F3864"/>
          <w:sz w:val="26"/>
          <w:szCs w:val="26"/>
        </w:rPr>
        <w:t xml:space="preserve">1. Diagnostic Essay (Week 1) — 10%</w:t>
      </w:r>
    </w:p>
    <w:p>
      <w:pPr>
        <w:spacing w:after="120"/>
      </w:pPr>
      <w:r>
        <w:rPr>
          <w:rFonts w:ascii="Georgia" w:cs="Georgia" w:eastAsia="Georgia" w:hAnsi="Georgia"/>
          <w:sz w:val="22"/>
          <w:szCs w:val="22"/>
        </w:rPr>
        <w:t xml:space="preserve">Describe a room where you learned something without being told. Identify the institutional context, the compliance pressures present, and the identity being encoded. 800–1,200 words. This is a baseline assessment—graded on specificity and self-awareness, not theoretical sophistication.</w:t>
      </w:r>
    </w:p>
    <w:p>
      <w:pPr>
        <w:pStyle w:val="Heading2"/>
        <w:spacing w:after="160" w:before="280"/>
      </w:pPr>
      <w:r>
        <w:rPr>
          <w:rFonts w:ascii="Georgia" w:cs="Georgia" w:eastAsia="Georgia" w:hAnsi="Georgia"/>
          <w:b/>
          <w:bCs/>
          <w:color w:val="1F3864"/>
          <w:sz w:val="26"/>
          <w:szCs w:val="26"/>
        </w:rPr>
        <w:t xml:space="preserve">2. Pressure Mapping Exercise (Week 4) — 10%</w:t>
      </w:r>
    </w:p>
    <w:p>
      <w:pPr>
        <w:spacing w:after="120"/>
      </w:pPr>
      <w:r>
        <w:rPr>
          <w:rFonts w:ascii="Georgia" w:cs="Georgia" w:eastAsia="Georgia" w:hAnsi="Georgia"/>
          <w:sz w:val="22"/>
          <w:szCs w:val="22"/>
        </w:rPr>
        <w:t xml:space="preserve">Select an institution you currently participate in (university, workplace, religious community, sports team, family). Identify three compliance pressures operating within it using the Authorian model. For each pressure, specify: the institutional narrative it serves, the identity it encodes, the cost of deviation, and whether it operates through reward, punishment, or shame. 1,000–1,500 words.</w:t>
      </w:r>
    </w:p>
    <w:p>
      <w:pPr>
        <w:pStyle w:val="Heading2"/>
        <w:spacing w:after="160" w:before="280"/>
      </w:pPr>
      <w:r>
        <w:rPr>
          <w:rFonts w:ascii="Georgia" w:cs="Georgia" w:eastAsia="Georgia" w:hAnsi="Georgia"/>
          <w:b/>
          <w:bCs/>
          <w:color w:val="1F3864"/>
          <w:sz w:val="26"/>
          <w:szCs w:val="26"/>
        </w:rPr>
        <w:t xml:space="preserve">3. Close Reading / Craft Analysis (Weeks 5 &amp; 8) — 15%</w:t>
      </w:r>
    </w:p>
    <w:p>
      <w:pPr>
        <w:spacing w:after="120"/>
      </w:pPr>
      <w:r>
        <w:rPr>
          <w:rFonts w:ascii="Georgia" w:cs="Georgia" w:eastAsia="Georgia" w:hAnsi="Georgia"/>
          <w:sz w:val="22"/>
          <w:szCs w:val="22"/>
        </w:rPr>
        <w:t xml:space="preserve">Two short papers. Week 5: Analyze one scene from CWL for somatic detail and institutional pressure—how does the body’s experience serve as evidence of systemic encoding? Week 8: Compare two chapters (one scene-driven, one reflection-driven) and analyze how each reveals institutional dynamics through different narrative architectures. 1,000–1,200 words each.</w:t>
      </w:r>
    </w:p>
    <w:p>
      <w:pPr>
        <w:pStyle w:val="Heading2"/>
        <w:spacing w:after="160" w:before="280"/>
      </w:pPr>
      <w:r>
        <w:rPr>
          <w:rFonts w:ascii="Georgia" w:cs="Georgia" w:eastAsia="Georgia" w:hAnsi="Georgia"/>
          <w:b/>
          <w:bCs/>
          <w:color w:val="1F3864"/>
          <w:sz w:val="26"/>
          <w:szCs w:val="26"/>
        </w:rPr>
        <w:t xml:space="preserve">4. Recovery System Analysis (Week 10) — 15%</w:t>
      </w:r>
    </w:p>
    <w:p>
      <w:pPr>
        <w:spacing w:after="120"/>
      </w:pPr>
      <w:r>
        <w:rPr>
          <w:rFonts w:ascii="Georgia" w:cs="Georgia" w:eastAsia="Georgia" w:hAnsi="Georgia"/>
          <w:sz w:val="22"/>
          <w:szCs w:val="22"/>
        </w:rPr>
        <w:t xml:space="preserve">Using the full Authorian five-layer model, analyze one recovery, treatment, or therapeutic institution. Identify: the civilization narrative it serves, the identities it encodes, the compliance pressures it employs, its fracture risks, and whether it produces reform or reproduction. Draw explicit comparisons to dynamics observed in CWL. 1,500–2,000 words.</w:t>
      </w:r>
    </w:p>
    <w:p>
      <w:pPr>
        <w:pStyle w:val="Heading2"/>
        <w:spacing w:after="160" w:before="280"/>
      </w:pPr>
      <w:r>
        <w:rPr>
          <w:rFonts w:ascii="Georgia" w:cs="Georgia" w:eastAsia="Georgia" w:hAnsi="Georgia"/>
          <w:b/>
          <w:bCs/>
          <w:color w:val="1F3864"/>
          <w:sz w:val="26"/>
          <w:szCs w:val="26"/>
        </w:rPr>
        <w:t xml:space="preserve">5. Candidate Framework (Week 11) — 10%</w:t>
      </w:r>
    </w:p>
    <w:p>
      <w:pPr>
        <w:spacing w:after="120"/>
      </w:pPr>
      <w:r>
        <w:rPr>
          <w:rFonts w:ascii="Georgia" w:cs="Georgia" w:eastAsia="Georgia" w:hAnsi="Georgia"/>
          <w:sz w:val="22"/>
          <w:szCs w:val="22"/>
        </w:rPr>
        <w:t xml:space="preserve">Develop one original conceptual framework from recurring dynamics you have observed across the semester. Your framework must include: a name, a problem statement, core variables, a causal mechanism, indicators, at least two examples, and agency pathways. Presented in workshop format with peer feedback.</w:t>
      </w:r>
    </w:p>
    <w:p>
      <w:pPr>
        <w:pStyle w:val="Heading2"/>
        <w:spacing w:after="160" w:before="280"/>
      </w:pPr>
      <w:r>
        <w:rPr>
          <w:rFonts w:ascii="Georgia" w:cs="Georgia" w:eastAsia="Georgia" w:hAnsi="Georgia"/>
          <w:b/>
          <w:bCs/>
          <w:color w:val="1F3864"/>
          <w:sz w:val="26"/>
          <w:szCs w:val="26"/>
        </w:rPr>
        <w:t xml:space="preserve">6. Final Authorian Institutional Analysis (Week 16) — 30%</w:t>
      </w:r>
    </w:p>
    <w:p>
      <w:pPr>
        <w:spacing w:after="120"/>
      </w:pPr>
      <w:r>
        <w:rPr>
          <w:rFonts w:ascii="Georgia" w:cs="Georgia" w:eastAsia="Georgia" w:hAnsi="Georgia"/>
          <w:sz w:val="22"/>
          <w:szCs w:val="22"/>
        </w:rPr>
        <w:t xml:space="preserve">A comprehensive analysis of one institution using the full Authorian model. The institution may be one you have participated in or one you have researched. The paper must include all five layers of analysis, at least one original framework, connections to dynamics observed in CWL, and a section on agency pathways and reform possibilities. 3,500–5,000 words.</w:t>
      </w:r>
    </w:p>
    <w:p>
      <w:pPr>
        <w:pStyle w:val="Heading2"/>
        <w:spacing w:after="160" w:before="280"/>
      </w:pPr>
      <w:r>
        <w:rPr>
          <w:rFonts w:ascii="Georgia" w:cs="Georgia" w:eastAsia="Georgia" w:hAnsi="Georgia"/>
          <w:b/>
          <w:bCs/>
          <w:color w:val="1F3864"/>
          <w:sz w:val="26"/>
          <w:szCs w:val="26"/>
        </w:rPr>
        <w:t xml:space="preserve">7. Participation and Discussion (Ongoing) — 10%</w:t>
      </w:r>
    </w:p>
    <w:p>
      <w:pPr>
        <w:spacing w:after="120"/>
      </w:pPr>
      <w:r>
        <w:rPr>
          <w:rFonts w:ascii="Georgia" w:cs="Georgia" w:eastAsia="Georgia" w:hAnsi="Georgia"/>
          <w:sz w:val="22"/>
          <w:szCs w:val="22"/>
        </w:rPr>
        <w:t xml:space="preserve">Active, structural engagement in class discussion. Assessed on the quality of analytical thinking, not frequency of speaking. Students who identify institutional dynamics in real time, ask questions that deepen structural analysis, or connect class concepts to outside material will earn full marks.</w:t>
      </w:r>
    </w:p>
    <w:p>
      <w:r>
        <w:br w:type="page"/>
      </w:r>
    </w:p>
    <w:p>
      <w:pPr>
        <w:pStyle w:val="Heading1"/>
        <w:spacing w:after="200" w:before="360"/>
      </w:pPr>
      <w:r>
        <w:rPr>
          <w:rFonts w:ascii="Georgia" w:cs="Georgia" w:eastAsia="Georgia" w:hAnsi="Georgia"/>
          <w:b/>
          <w:bCs/>
          <w:color w:val="1F3864"/>
          <w:sz w:val="32"/>
          <w:szCs w:val="32"/>
        </w:rPr>
        <w:t xml:space="preserve">Grading Rubric Principles</w:t>
      </w:r>
    </w:p>
    <w:p>
      <w:pPr>
        <w:spacing w:after="120"/>
      </w:pPr>
      <w:r>
        <w:rPr>
          <w:rFonts w:ascii="Georgia" w:cs="Georgia" w:eastAsia="Georgia" w:hAnsi="Georgia"/>
          <w:sz w:val="22"/>
          <w:szCs w:val="22"/>
        </w:rPr>
        <w:t xml:space="preserve">All major assignments are evaluated on four dimensions:</w:t>
      </w:r>
    </w:p>
    <w:p>
      <w:pPr>
        <w:pStyle w:val="ListParagraph"/>
        <w:numPr>
          <w:ilvl w:val="0"/>
          <w:numId w:val="3"/>
        </w:numPr>
        <w:spacing w:after="40"/>
      </w:pPr>
      <w:r>
        <w:rPr>
          <w:rFonts w:ascii="Georgia" w:cs="Georgia" w:eastAsia="Georgia" w:hAnsi="Georgia"/>
          <w:b/>
          <w:bCs/>
          <w:sz w:val="22"/>
          <w:szCs w:val="22"/>
        </w:rPr>
        <w:t xml:space="preserve">Structural Visibility: </w:t>
      </w:r>
      <w:r>
        <w:rPr>
          <w:rFonts w:ascii="Georgia" w:cs="Georgia" w:eastAsia="Georgia" w:hAnsi="Georgia"/>
          <w:sz w:val="22"/>
          <w:szCs w:val="22"/>
        </w:rPr>
        <w:t xml:space="preserve">Does the analysis identify institutional dynamics rather than stopping at personal narrative or opinion? Can the student see systems operating beneath surface events?</w:t>
      </w:r>
    </w:p>
    <w:p>
      <w:pPr>
        <w:pStyle w:val="ListParagraph"/>
        <w:numPr>
          <w:ilvl w:val="0"/>
          <w:numId w:val="3"/>
        </w:numPr>
        <w:spacing w:after="40"/>
      </w:pPr>
      <w:r>
        <w:rPr>
          <w:rFonts w:ascii="Georgia" w:cs="Georgia" w:eastAsia="Georgia" w:hAnsi="Georgia"/>
          <w:b/>
          <w:bCs/>
          <w:sz w:val="22"/>
          <w:szCs w:val="22"/>
        </w:rPr>
        <w:t xml:space="preserve">Analytical Precision: </w:t>
      </w:r>
      <w:r>
        <w:rPr>
          <w:rFonts w:ascii="Georgia" w:cs="Georgia" w:eastAsia="Georgia" w:hAnsi="Georgia"/>
          <w:sz w:val="22"/>
          <w:szCs w:val="22"/>
        </w:rPr>
        <w:t xml:space="preserve">Does the student use the Authorian model with specificity—naming layers, pressures, and mechanisms—rather than deploying framework language loosely?</w:t>
      </w:r>
    </w:p>
    <w:p>
      <w:pPr>
        <w:pStyle w:val="ListParagraph"/>
        <w:numPr>
          <w:ilvl w:val="0"/>
          <w:numId w:val="3"/>
        </w:numPr>
        <w:spacing w:after="40"/>
      </w:pPr>
      <w:r>
        <w:rPr>
          <w:rFonts w:ascii="Georgia" w:cs="Georgia" w:eastAsia="Georgia" w:hAnsi="Georgia"/>
          <w:b/>
          <w:bCs/>
          <w:sz w:val="22"/>
          <w:szCs w:val="22"/>
        </w:rPr>
        <w:t xml:space="preserve">Evidence and Craft: </w:t>
      </w:r>
      <w:r>
        <w:rPr>
          <w:rFonts w:ascii="Georgia" w:cs="Georgia" w:eastAsia="Georgia" w:hAnsi="Georgia"/>
          <w:sz w:val="22"/>
          <w:szCs w:val="22"/>
        </w:rPr>
        <w:t xml:space="preserve">Is the analysis grounded in concrete evidence (textual, experiential, institutional)? For craft-focused assignments, does the writing demonstrate control of scene, reflection, and structural argument?</w:t>
      </w:r>
    </w:p>
    <w:p>
      <w:pPr>
        <w:pStyle w:val="ListParagraph"/>
        <w:numPr>
          <w:ilvl w:val="0"/>
          <w:numId w:val="3"/>
        </w:numPr>
        <w:spacing w:after="40"/>
      </w:pPr>
      <w:r>
        <w:rPr>
          <w:rFonts w:ascii="Georgia" w:cs="Georgia" w:eastAsia="Georgia" w:hAnsi="Georgia"/>
          <w:b/>
          <w:bCs/>
          <w:sz w:val="22"/>
          <w:szCs w:val="22"/>
        </w:rPr>
        <w:t xml:space="preserve">Agency Orientation: </w:t>
      </w:r>
      <w:r>
        <w:rPr>
          <w:rFonts w:ascii="Georgia" w:cs="Georgia" w:eastAsia="Georgia" w:hAnsi="Georgia"/>
          <w:sz w:val="22"/>
          <w:szCs w:val="22"/>
        </w:rPr>
        <w:t xml:space="preserve">Does the analysis move beyond diagnosis toward identifying agency pathways, reform possibilities, or the conditions under which change becomes possible?</w:t>
      </w:r>
    </w:p>
    <w:p>
      <w:pPr>
        <w:pStyle w:val="Heading1"/>
        <w:spacing w:after="200" w:before="360"/>
      </w:pPr>
      <w:r>
        <w:rPr>
          <w:rFonts w:ascii="Georgia" w:cs="Georgia" w:eastAsia="Georgia" w:hAnsi="Georgia"/>
          <w:b/>
          <w:bCs/>
          <w:color w:val="1F3864"/>
          <w:sz w:val="32"/>
          <w:szCs w:val="32"/>
        </w:rPr>
        <w:t xml:space="preserve">Course Policies</w:t>
      </w:r>
    </w:p>
    <w:p>
      <w:pPr>
        <w:pStyle w:val="Heading2"/>
        <w:spacing w:after="160" w:before="280"/>
      </w:pPr>
      <w:r>
        <w:rPr>
          <w:rFonts w:ascii="Georgia" w:cs="Georgia" w:eastAsia="Georgia" w:hAnsi="Georgia"/>
          <w:b/>
          <w:bCs/>
          <w:color w:val="1F3864"/>
          <w:sz w:val="26"/>
          <w:szCs w:val="26"/>
        </w:rPr>
        <w:t xml:space="preserve">Content Advisory</w:t>
      </w:r>
    </w:p>
    <w:p>
      <w:pPr>
        <w:spacing w:after="120"/>
      </w:pPr>
      <w:r>
        <w:rPr>
          <w:rFonts w:ascii="Georgia" w:cs="Georgia" w:eastAsia="Georgia" w:hAnsi="Georgia"/>
          <w:sz w:val="22"/>
          <w:szCs w:val="22"/>
        </w:rPr>
        <w:t xml:space="preserve">This course engages directly with institutional violence, sexual assault, addiction, family dysfunction, and systemic harm. The primary text is a memoir that names these experiences with precision. Students are expected to engage the material analytically and are encouraged to use campus counseling resources if the material activates personal distress. Structural analysis is not emotional distance—it is the discipline of seeing clearly while remaining present.</w:t>
      </w:r>
    </w:p>
    <w:p>
      <w:pPr>
        <w:pStyle w:val="Heading2"/>
        <w:spacing w:after="160" w:before="280"/>
      </w:pPr>
      <w:r>
        <w:rPr>
          <w:rFonts w:ascii="Georgia" w:cs="Georgia" w:eastAsia="Georgia" w:hAnsi="Georgia"/>
          <w:b/>
          <w:bCs/>
          <w:color w:val="1F3864"/>
          <w:sz w:val="26"/>
          <w:szCs w:val="26"/>
        </w:rPr>
        <w:t xml:space="preserve">Academic Integrity</w:t>
      </w:r>
    </w:p>
    <w:p>
      <w:pPr>
        <w:spacing w:after="120"/>
      </w:pPr>
      <w:r>
        <w:rPr>
          <w:rFonts w:ascii="Georgia" w:cs="Georgia" w:eastAsia="Georgia" w:hAnsi="Georgia"/>
          <w:sz w:val="22"/>
          <w:szCs w:val="22"/>
        </w:rPr>
        <w:t xml:space="preserve">All work must be original. The Authorian model is a specific analytical framework—using its terminology requires understanding its structure, not paraphrasing its vocabulary. Students who deploy framework language without demonstrating structural comprehension will be asked to revise.</w:t>
      </w:r>
    </w:p>
    <w:p>
      <w:pPr>
        <w:pStyle w:val="Heading2"/>
        <w:spacing w:after="160" w:before="280"/>
      </w:pPr>
      <w:r>
        <w:rPr>
          <w:rFonts w:ascii="Georgia" w:cs="Georgia" w:eastAsia="Georgia" w:hAnsi="Georgia"/>
          <w:b/>
          <w:bCs/>
          <w:color w:val="1F3864"/>
          <w:sz w:val="26"/>
          <w:szCs w:val="26"/>
        </w:rPr>
        <w:t xml:space="preserve">Accessibility</w:t>
      </w:r>
    </w:p>
    <w:p>
      <w:pPr>
        <w:spacing w:after="120"/>
      </w:pPr>
      <w:r>
        <w:rPr>
          <w:rFonts w:ascii="Georgia" w:cs="Georgia" w:eastAsia="Georgia" w:hAnsi="Georgia"/>
          <w:sz w:val="22"/>
          <w:szCs w:val="22"/>
        </w:rPr>
        <w:t xml:space="preserve">Students requiring accommodations should contact the instructor within the first two weeks. All course materials will be made available in accessible formats upon request.</w:t>
      </w:r>
    </w:p>
    <w:p>
      <w:pPr>
        <w:pBdr>
          <w:top w:val="single" w:color="1F3864" w:sz="6" w:space="12"/>
        </w:pBdr>
        <w:spacing w:before="600"/>
      </w:pPr>
    </w:p>
    <w:p>
      <w:pPr>
        <w:spacing w:after="80"/>
        <w:jc w:val="center"/>
      </w:pPr>
      <w:r>
        <w:rPr>
          <w:rFonts w:ascii="Georgia" w:cs="Georgia" w:eastAsia="Georgia" w:hAnsi="Georgia"/>
          <w:i/>
          <w:iCs/>
          <w:sz w:val="22"/>
          <w:szCs w:val="22"/>
        </w:rPr>
        <w:t xml:space="preserve">This curriculum was developed using the Authorian Analytical Model.</w:t>
      </w:r>
    </w:p>
    <w:p>
      <w:pPr>
        <w:jc w:val="center"/>
      </w:pPr>
      <w:r>
        <w:rPr>
          <w:rFonts w:ascii="Georgia" w:cs="Georgia" w:eastAsia="Georgia" w:hAnsi="Georgia"/>
          <w:i/>
          <w:iCs/>
          <w:sz w:val="22"/>
          <w:szCs w:val="22"/>
        </w:rPr>
        <w:t xml:space="preserve">Authorian OS · Curriculum Designer Agent · Spring 2026</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999999"/>
        <w:sz w:val="18"/>
        <w:szCs w:val="18"/>
      </w:rPr>
      <w:t xml:space="preserve">Page </w:t>
    </w:r>
    <w:r>
      <w:rPr>
        <w:rFonts w:ascii="Georgia" w:cs="Georgia" w:eastAsia="Georgia" w:hAnsi="Georgia"/>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999999"/>
        <w:sz w:val="18"/>
        <w:szCs w:val="18"/>
      </w:rPr>
      <w:t xml:space="preserve">Consent Without Language — Course 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eorgia" w:cs="Georgia" w:eastAsia="Georgia" w:hAnsi="Georgia"/>
      <w:b/>
      <w:bCs/>
      <w:color w:val="1F3864"/>
      <w:sz w:val="32"/>
      <w:szCs w:val="32"/>
    </w:rPr>
  </w:style>
  <w:style w:type="paragraph" w:styleId="Heading2">
    <w:name w:val="Heading 2"/>
    <w:basedOn w:val="Normal"/>
    <w:next w:val="Normal"/>
    <w:qFormat/>
    <w:pPr>
      <w:spacing w:after="160" w:before="280"/>
      <w:outlineLvl w:val="1"/>
    </w:pPr>
    <w:rPr>
      <w:rFonts w:ascii="Georgia" w:cs="Georgia" w:eastAsia="Georgia" w:hAnsi="Georgia"/>
      <w:b/>
      <w:bCs/>
      <w:color w:val="1F386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2026-03-09T16:11:36.964Z</dcterms:created>
  <dcterms:modified xsi:type="dcterms:W3CDTF">2026-03-09T16:11:36.964Z</dcterms:modified>
</cp:coreProperties>
</file>

<file path=docProps/custom.xml><?xml version="1.0" encoding="utf-8"?>
<Properties xmlns="http://schemas.openxmlformats.org/officeDocument/2006/custom-properties" xmlns:vt="http://schemas.openxmlformats.org/officeDocument/2006/docPropsVTypes"/>
</file>