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Georgia" w:cs="Georgia" w:eastAsia="Georgia" w:hAnsi="Georgia"/>
          <w:b/>
          <w:bCs/>
          <w:color w:val="1F3864"/>
          <w:sz w:val="48"/>
          <w:szCs w:val="48"/>
        </w:rPr>
        <w:t xml:space="preserve">CONSENT WITHOUT LANGUAGE</w:t>
      </w:r>
    </w:p>
    <w:p>
      <w:pPr>
        <w:spacing w:after="120"/>
        <w:jc w:val="center"/>
      </w:pPr>
      <w:r>
        <w:rPr>
          <w:rFonts w:ascii="Georgia" w:cs="Georgia" w:eastAsia="Georgia" w:hAnsi="Georgia"/>
          <w:color w:val="555555"/>
          <w:sz w:val="28"/>
          <w:szCs w:val="28"/>
        </w:rPr>
        <w:t xml:space="preserve">Teaching Module Package</w:t>
      </w:r>
    </w:p>
    <w:p>
      <w:pPr>
        <w:spacing w:after="600"/>
        <w:jc w:val="center"/>
      </w:pPr>
      <w:r>
        <w:rPr>
          <w:rFonts w:ascii="Georgia" w:cs="Georgia" w:eastAsia="Georgia" w:hAnsi="Georgia"/>
          <w:i/>
          <w:iCs/>
          <w:sz w:val="22"/>
          <w:szCs w:val="22"/>
        </w:rPr>
        <w:t xml:space="preserve">Six Standalone Modules for Institutional Analysis, Narrative Craft, and Trauma-Informed Systems</w:t>
      </w:r>
    </w:p>
    <w:p>
      <w:pPr>
        <w:pBdr>
          <w:top w:val="single" w:color="1F3864" w:sz="6" w:space="12"/>
        </w:pBdr>
        <w:spacing w:after="80"/>
        <w:jc w:val="center"/>
      </w:pPr>
    </w:p>
    <w:p>
      <w:pPr>
        <w:spacing w:after="80"/>
        <w:jc w:val="center"/>
      </w:pPr>
      <w:r>
        <w:rPr>
          <w:rFonts w:ascii="Georgia" w:cs="Georgia" w:eastAsia="Georgia" w:hAnsi="Georgia"/>
          <w:sz w:val="22"/>
          <w:szCs w:val="22"/>
        </w:rPr>
        <w:t xml:space="preserve">Based on the memoir by Christopher H. Conn</w:t>
      </w:r>
    </w:p>
    <w:p>
      <w:pPr>
        <w:jc w:val="center"/>
      </w:pPr>
      <w:r>
        <w:rPr>
          <w:rFonts w:ascii="Georgia" w:cs="Georgia" w:eastAsia="Georgia" w:hAnsi="Georgia"/>
          <w:i/>
          <w:iCs/>
          <w:sz w:val="22"/>
          <w:szCs w:val="22"/>
        </w:rPr>
        <w:t xml:space="preserve">Authorian OS · Spring 2026</w:t>
      </w:r>
    </w:p>
    <w:p>
      <w:r>
        <w:br w:type="page"/>
      </w:r>
    </w:p>
    <w:p>
      <w:pPr>
        <w:pStyle w:val="Heading1"/>
        <w:spacing w:after="200" w:before="360"/>
      </w:pPr>
      <w:r>
        <w:rPr>
          <w:rFonts w:ascii="Georgia" w:cs="Georgia" w:eastAsia="Georgia" w:hAnsi="Georgia"/>
          <w:b/>
          <w:bCs/>
          <w:color w:val="1F3864"/>
          <w:sz w:val="32"/>
          <w:szCs w:val="32"/>
        </w:rPr>
        <w:t xml:space="preserve">How to Use These Modules</w:t>
      </w:r>
    </w:p>
    <w:p>
      <w:pPr>
        <w:spacing w:after="120"/>
      </w:pPr>
      <w:r>
        <w:rPr>
          <w:rFonts w:ascii="Georgia" w:cs="Georgia" w:eastAsia="Georgia" w:hAnsi="Georgia"/>
          <w:sz w:val="22"/>
          <w:szCs w:val="22"/>
        </w:rPr>
        <w:t xml:space="preserve">Each module is designed to function independently or as part of a sequence. Modules can be inserted into existing courses in sociology, psychology, creative writing, social work, or interdisciplinary humanities. Each module includes learning objectives, a core Authorian framework, a session plan, discussion questions, an assignment, and facilitation notes.</w:t>
      </w:r>
    </w:p>
    <w:p>
      <w:pPr>
        <w:spacing w:after="120"/>
      </w:pPr>
      <w:r>
        <w:rPr>
          <w:rFonts w:ascii="Georgia" w:cs="Georgia" w:eastAsia="Georgia" w:hAnsi="Georgia"/>
          <w:sz w:val="22"/>
          <w:szCs w:val="22"/>
        </w:rPr>
        <w:t xml:space="preserve">The modules progress from foundational concepts (how institutions encode identity) through analytical application (pressure mapping, fracture analysis) to synthesis (framework development and institutional reform). However, any module can be taught as a standalone unit with the provided context.</w:t>
      </w:r>
    </w:p>
    <w:p>
      <w:r>
        <w:br w:type="page"/>
      </w:r>
    </w:p>
    <w:p>
      <w:pPr>
        <w:spacing w:before="200"/>
      </w:pPr>
      <w:r>
        <w:rPr>
          <w:rFonts w:ascii="Georgia" w:cs="Georgia" w:eastAsia="Georgia" w:hAnsi="Georgia"/>
          <w:b/>
          <w:bCs/>
          <w:color w:val="777777"/>
          <w:sz w:val="20"/>
          <w:szCs w:val="20"/>
        </w:rPr>
        <w:t xml:space="preserve">MODULE 1</w:t>
      </w:r>
    </w:p>
    <w:p>
      <w:pPr>
        <w:spacing w:after="80"/>
      </w:pPr>
      <w:r>
        <w:rPr>
          <w:rFonts w:ascii="Georgia" w:cs="Georgia" w:eastAsia="Georgia" w:hAnsi="Georgia"/>
          <w:b/>
          <w:bCs/>
          <w:color w:val="1F3864"/>
          <w:sz w:val="36"/>
          <w:szCs w:val="36"/>
        </w:rPr>
        <w:t xml:space="preserve">The Architecture of Silence</w:t>
      </w:r>
    </w:p>
    <w:p>
      <w:pPr>
        <w:pBdr>
          <w:bottom w:val="single" w:color="1F3864" w:sz="4" w:space="8"/>
        </w:pBdr>
        <w:spacing w:after="200"/>
      </w:pPr>
      <w:r>
        <w:rPr>
          <w:rFonts w:ascii="Georgia" w:cs="Georgia" w:eastAsia="Georgia" w:hAnsi="Georgia"/>
          <w:i/>
          <w:iCs/>
          <w:sz w:val="22"/>
          <w:szCs w:val="22"/>
        </w:rPr>
        <w:t xml:space="preserve">How Institutions Encode Identity Before Language Arrives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Duration</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CWL Chapters</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Core Framework</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2–3 sessions (150–225 min)</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CWL Ch. 1 (Consent Without Language)</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The Authorian Five-Layer Model</w:t>
            </w:r>
          </w:p>
        </w:tc>
      </w:tr>
    </w:tbl>
    <w:p>
      <w:pPr>
        <w:spacing w:after="200"/>
      </w:pPr>
    </w:p>
    <w:p>
      <w:pPr>
        <w:pStyle w:val="Heading2"/>
        <w:spacing w:after="160" w:before="280"/>
      </w:pPr>
      <w:r>
        <w:rPr>
          <w:rFonts w:ascii="Georgia" w:cs="Georgia" w:eastAsia="Georgia" w:hAnsi="Georgia"/>
          <w:b/>
          <w:bCs/>
          <w:color w:val="1F3864"/>
          <w:sz w:val="26"/>
          <w:szCs w:val="26"/>
        </w:rPr>
        <w:t xml:space="preserve">Learning Objectives</w:t>
      </w:r>
    </w:p>
    <w:p>
      <w:pPr>
        <w:spacing w:after="120"/>
      </w:pPr>
      <w:r>
        <w:rPr>
          <w:rFonts w:ascii="Georgia" w:cs="Georgia" w:eastAsia="Georgia" w:hAnsi="Georgia"/>
          <w:sz w:val="22"/>
          <w:szCs w:val="22"/>
        </w:rPr>
        <w:t xml:space="preserve">After completing this module, students will be able to:</w:t>
      </w:r>
    </w:p>
    <w:p>
      <w:pPr>
        <w:pStyle w:val="ListParagraph"/>
        <w:numPr>
          <w:ilvl w:val="0"/>
          <w:numId w:val="2"/>
        </w:numPr>
        <w:spacing w:after="80"/>
      </w:pPr>
      <w:r>
        <w:rPr>
          <w:rFonts w:ascii="Georgia" w:cs="Georgia" w:eastAsia="Georgia" w:hAnsi="Georgia"/>
          <w:sz w:val="22"/>
          <w:szCs w:val="22"/>
        </w:rPr>
        <w:t xml:space="preserve">Identify the five layers of the Authorian analytical model and apply them to a scene or institutional encounter.</w:t>
      </w:r>
    </w:p>
    <w:p>
      <w:pPr>
        <w:pStyle w:val="ListParagraph"/>
        <w:numPr>
          <w:ilvl w:val="0"/>
          <w:numId w:val="2"/>
        </w:numPr>
        <w:spacing w:after="80"/>
      </w:pPr>
      <w:r>
        <w:rPr>
          <w:rFonts w:ascii="Georgia" w:cs="Georgia" w:eastAsia="Georgia" w:hAnsi="Georgia"/>
          <w:sz w:val="22"/>
          <w:szCs w:val="22"/>
        </w:rPr>
        <w:t xml:space="preserve">Distinguish between silence as personal choice and silence as institutional product.</w:t>
      </w:r>
    </w:p>
    <w:p>
      <w:pPr>
        <w:pStyle w:val="ListParagraph"/>
        <w:numPr>
          <w:ilvl w:val="0"/>
          <w:numId w:val="2"/>
        </w:numPr>
        <w:spacing w:after="80"/>
      </w:pPr>
      <w:r>
        <w:rPr>
          <w:rFonts w:ascii="Georgia" w:cs="Georgia" w:eastAsia="Georgia" w:hAnsi="Georgia"/>
          <w:sz w:val="22"/>
          <w:szCs w:val="22"/>
        </w:rPr>
        <w:t xml:space="preserve">Analyze how physical environments encode authority and compliance before verbal instruction occurs.</w:t>
      </w:r>
    </w:p>
    <w:p>
      <w:pPr>
        <w:pStyle w:val="ListParagraph"/>
        <w:numPr>
          <w:ilvl w:val="0"/>
          <w:numId w:val="2"/>
        </w:numPr>
        <w:spacing w:after="80"/>
      </w:pPr>
      <w:r>
        <w:rPr>
          <w:rFonts w:ascii="Georgia" w:cs="Georgia" w:eastAsia="Georgia" w:hAnsi="Georgia"/>
          <w:sz w:val="22"/>
          <w:szCs w:val="22"/>
        </w:rPr>
        <w:t xml:space="preserve">Read memoir scenes as institutional evidence rather than purely personal narrative.</w:t>
      </w:r>
    </w:p>
    <w:p>
      <w:pPr>
        <w:pStyle w:val="Heading2"/>
        <w:spacing w:after="160" w:before="280"/>
      </w:pPr>
      <w:r>
        <w:rPr>
          <w:rFonts w:ascii="Georgia" w:cs="Georgia" w:eastAsia="Georgia" w:hAnsi="Georgia"/>
          <w:b/>
          <w:bCs/>
          <w:color w:val="1F3864"/>
          <w:sz w:val="26"/>
          <w:szCs w:val="26"/>
        </w:rPr>
        <w:t xml:space="preserve">Core Framework: The Authorian Five-Layer Model</w:t>
      </w:r>
    </w:p>
    <w:p>
      <w:pPr>
        <w:spacing w:after="120"/>
      </w:pPr>
      <w:r>
        <w:rPr>
          <w:rFonts w:ascii="Georgia" w:cs="Georgia" w:eastAsia="Georgia" w:hAnsi="Georgia"/>
          <w:sz w:val="22"/>
          <w:szCs w:val="22"/>
        </w:rPr>
        <w:t xml:space="preserve">The Authorian model traces a causal chain from civilization narratives to institutional outcomes: Civilization (the dominant stories a culture tells about power, belonging, and value) defines Institutions (the organizations that operationalize those narratives into rules, roles, and rewards), which encode Identity (the self that forms under institutional exposure), maintained by Compliance Pressures (reward, punishment, shame, silence), until a Fracture Event destabilizes the encoded identity and enables Agency—the capacity to name systems, author identity, and produce Outcomes that either reproduce or reform the institution.</w:t>
      </w:r>
    </w:p>
    <w:p>
      <w:pPr>
        <w:spacing w:after="120"/>
      </w:pPr>
      <w:r>
        <w:rPr>
          <w:rFonts w:ascii="Georgia" w:cs="Georgia" w:eastAsia="Georgia" w:hAnsi="Georgia"/>
          <w:sz w:val="22"/>
          <w:szCs w:val="22"/>
        </w:rPr>
        <w:t xml:space="preserve">Law 1: No identity forms outside a system. Law 2: Invisible systems feel like personal reality. Law 3: Agency begins when systems become nameable.</w:t>
      </w:r>
    </w:p>
    <w:p>
      <w:pPr>
        <w:spacing w:after="120"/>
      </w:pPr>
      <w:r>
        <w:rPr>
          <w:rFonts w:ascii="Georgia" w:cs="Georgia" w:eastAsia="Georgia" w:hAnsi="Georgia"/>
          <w:sz w:val="22"/>
          <w:szCs w:val="22"/>
        </w:rPr>
        <w:t xml:space="preserve">The opening scene of CWL—a five-year-old placed in a boardroom chair and told to be invisible—is not a personal anecdote. It is a complete institutional encoding event. The civilization narrative (men who own things exercise authority through composure), the institution (the family, the bank, the meeting), the identity encoded (the silent, self-erasing child), the compliance pressure (reward for invisibility, implicit punishment for visibility), and the outcome (a body trained to disappear) are all present in a single scene.</w:t>
      </w:r>
    </w:p>
    <w:p>
      <w:pPr>
        <w:pStyle w:val="Heading2"/>
        <w:spacing w:after="160" w:before="280"/>
      </w:pPr>
      <w:r>
        <w:rPr>
          <w:rFonts w:ascii="Georgia" w:cs="Georgia" w:eastAsia="Georgia" w:hAnsi="Georgia"/>
          <w:b/>
          <w:bCs/>
          <w:color w:val="1F3864"/>
          <w:sz w:val="26"/>
          <w:szCs w:val="26"/>
        </w:rPr>
        <w:t xml:space="preserve">Session Plan</w:t>
      </w:r>
    </w:p>
    <w:p>
      <w:pPr>
        <w:spacing w:after="100" w:before="200"/>
      </w:pPr>
      <w:r>
        <w:rPr>
          <w:rFonts w:ascii="Georgia" w:cs="Georgia" w:eastAsia="Georgia" w:hAnsi="Georgia"/>
          <w:b/>
          <w:bCs/>
          <w:color w:val="333333"/>
          <w:sz w:val="22"/>
          <w:szCs w:val="22"/>
        </w:rPr>
        <w:t xml:space="preserve">Opening (30 min): The Boardroom Scene</w:t>
      </w:r>
    </w:p>
    <w:p>
      <w:pPr>
        <w:spacing w:after="120"/>
      </w:pPr>
      <w:r>
        <w:rPr>
          <w:rFonts w:ascii="Georgia" w:cs="Georgia" w:eastAsia="Georgia" w:hAnsi="Georgia"/>
          <w:sz w:val="22"/>
          <w:szCs w:val="22"/>
        </w:rPr>
        <w:t xml:space="preserve">Read CWL Chapter 1 opening aloud (the boardroom scene, approximately 3 pages). Do not preface it with theory. Let the scene land first.</w:t>
      </w:r>
    </w:p>
    <w:p>
      <w:pPr>
        <w:spacing w:after="120"/>
      </w:pPr>
      <w:r>
        <w:rPr>
          <w:rFonts w:ascii="Georgia" w:cs="Georgia" w:eastAsia="Georgia" w:hAnsi="Georgia"/>
          <w:sz w:val="22"/>
          <w:szCs w:val="22"/>
        </w:rPr>
        <w:t xml:space="preserve">After reading, ask: What did the boy learn in that room? Students will initially answer with content (be quiet, be invisible). Push toward structure: What did the room itself teach, before anyone spoke?</w:t>
      </w:r>
    </w:p>
    <w:p>
      <w:pPr>
        <w:spacing w:after="120"/>
      </w:pPr>
      <w:r>
        <w:rPr>
          <w:rFonts w:ascii="Georgia" w:cs="Georgia" w:eastAsia="Georgia" w:hAnsi="Georgia"/>
          <w:sz w:val="22"/>
          <w:szCs w:val="22"/>
        </w:rPr>
        <w:t xml:space="preserve">Introduce the Authorian five-layer model. Map the boardroom scene onto all five layers together as a class.</w:t>
      </w:r>
    </w:p>
    <w:p>
      <w:pPr>
        <w:spacing w:after="100" w:before="200"/>
      </w:pPr>
      <w:r>
        <w:rPr>
          <w:rFonts w:ascii="Georgia" w:cs="Georgia" w:eastAsia="Georgia" w:hAnsi="Georgia"/>
          <w:b/>
          <w:bCs/>
          <w:color w:val="333333"/>
          <w:sz w:val="22"/>
          <w:szCs w:val="22"/>
        </w:rPr>
        <w:t xml:space="preserve">Core Teaching (45 min): Institutional Encoding</w:t>
      </w:r>
    </w:p>
    <w:p>
      <w:pPr>
        <w:spacing w:after="120"/>
      </w:pPr>
      <w:r>
        <w:rPr>
          <w:rFonts w:ascii="Georgia" w:cs="Georgia" w:eastAsia="Georgia" w:hAnsi="Georgia"/>
          <w:sz w:val="22"/>
          <w:szCs w:val="22"/>
        </w:rPr>
        <w:t xml:space="preserve">Present the Identity Formation Cycle: Institutional Encoding, Silent Compliance, Fracture, Reconstruction, Authorship. Explain that most people live in stages 1–2 without recognizing it because invisible systems feel like personal reality (Law 2).</w:t>
      </w:r>
    </w:p>
    <w:p>
      <w:pPr>
        <w:spacing w:after="120"/>
      </w:pPr>
      <w:r>
        <w:rPr>
          <w:rFonts w:ascii="Georgia" w:cs="Georgia" w:eastAsia="Georgia" w:hAnsi="Georgia"/>
          <w:sz w:val="22"/>
          <w:szCs w:val="22"/>
        </w:rPr>
        <w:t xml:space="preserve">Walk through additional scenes from Chapter 1: the Homecoming Queen incident (routing around rather than confronting), the grandfather’s hospital room (what happens when choreography fails), the Walmart refusal (reading the system correctly while misreading what refusal would prevent).</w:t>
      </w:r>
    </w:p>
    <w:p>
      <w:pPr>
        <w:spacing w:after="120"/>
      </w:pPr>
      <w:r>
        <w:rPr>
          <w:rFonts w:ascii="Georgia" w:cs="Georgia" w:eastAsia="Georgia" w:hAnsi="Georgia"/>
          <w:sz w:val="22"/>
          <w:szCs w:val="22"/>
        </w:rPr>
        <w:t xml:space="preserve">Key teaching point: institutions do not need to be malicious to be formative. The family in CWL is not a villain. It is a system that optimizes for certain outcomes and produces specific identities in the process.</w:t>
      </w:r>
    </w:p>
    <w:p>
      <w:pPr>
        <w:spacing w:after="100" w:before="200"/>
      </w:pPr>
      <w:r>
        <w:rPr>
          <w:rFonts w:ascii="Georgia" w:cs="Georgia" w:eastAsia="Georgia" w:hAnsi="Georgia"/>
          <w:b/>
          <w:bCs/>
          <w:color w:val="333333"/>
          <w:sz w:val="22"/>
          <w:szCs w:val="22"/>
        </w:rPr>
        <w:t xml:space="preserve">Application (30 min): Mapping Your Own Scene</w:t>
      </w:r>
    </w:p>
    <w:p>
      <w:pPr>
        <w:spacing w:after="120"/>
      </w:pPr>
      <w:r>
        <w:rPr>
          <w:rFonts w:ascii="Georgia" w:cs="Georgia" w:eastAsia="Georgia" w:hAnsi="Georgia"/>
          <w:sz w:val="22"/>
          <w:szCs w:val="22"/>
        </w:rPr>
        <w:t xml:space="preserve">Students identify a room from their own experience where they learned something without being told. In pairs, they map the scene using the five-layer model: What civilization narrative was operating? What institution enforced it? What identity was encoded? What pressures maintained it? Was there a fracture?</w:t>
      </w:r>
    </w:p>
    <w:p>
      <w:pPr>
        <w:spacing w:after="120"/>
      </w:pPr>
      <w:r>
        <w:rPr>
          <w:rFonts w:ascii="Georgia" w:cs="Georgia" w:eastAsia="Georgia" w:hAnsi="Georgia"/>
          <w:sz w:val="22"/>
          <w:szCs w:val="22"/>
        </w:rPr>
        <w:t xml:space="preserve">Reconvene for brief sharing. The instructor models structural listening—responding to institutional dynamics rather than emotional content.</w:t>
      </w:r>
    </w:p>
    <w:p>
      <w:pPr>
        <w:pStyle w:val="Heading2"/>
        <w:spacing w:after="160" w:before="280"/>
      </w:pPr>
      <w:r>
        <w:rPr>
          <w:rFonts w:ascii="Georgia" w:cs="Georgia" w:eastAsia="Georgia" w:hAnsi="Georgia"/>
          <w:b/>
          <w:bCs/>
          <w:color w:val="1F3864"/>
          <w:sz w:val="26"/>
          <w:szCs w:val="26"/>
        </w:rPr>
        <w:t xml:space="preserve">Discussion Questions</w:t>
      </w:r>
    </w:p>
    <w:p>
      <w:pPr>
        <w:pStyle w:val="ListParagraph"/>
        <w:numPr>
          <w:ilvl w:val="0"/>
          <w:numId w:val="3"/>
        </w:numPr>
        <w:spacing w:after="80"/>
      </w:pPr>
      <w:r>
        <w:rPr>
          <w:rFonts w:ascii="Georgia" w:cs="Georgia" w:eastAsia="Georgia" w:hAnsi="Georgia"/>
          <w:sz w:val="22"/>
          <w:szCs w:val="22"/>
        </w:rPr>
        <w:t xml:space="preserve">The boy in the boardroom learns that requiring something costs more than going without. Where in your own institutional experience has requiring something been made expensive?</w:t>
      </w:r>
    </w:p>
    <w:p>
      <w:pPr>
        <w:pStyle w:val="ListParagraph"/>
        <w:numPr>
          <w:ilvl w:val="0"/>
          <w:numId w:val="3"/>
        </w:numPr>
        <w:spacing w:after="80"/>
      </w:pPr>
      <w:r>
        <w:rPr>
          <w:rFonts w:ascii="Georgia" w:cs="Georgia" w:eastAsia="Georgia" w:hAnsi="Georgia"/>
          <w:sz w:val="22"/>
          <w:szCs w:val="22"/>
        </w:rPr>
        <w:t xml:space="preserve">The family routes around the grandfather’s racism rather than confronting it. What does routing around accomplish that confrontation does not? What does it preserve?</w:t>
      </w:r>
    </w:p>
    <w:p>
      <w:pPr>
        <w:pStyle w:val="ListParagraph"/>
        <w:numPr>
          <w:ilvl w:val="0"/>
          <w:numId w:val="3"/>
        </w:numPr>
        <w:spacing w:after="80"/>
      </w:pPr>
      <w:r>
        <w:rPr>
          <w:rFonts w:ascii="Georgia" w:cs="Georgia" w:eastAsia="Georgia" w:hAnsi="Georgia"/>
          <w:sz w:val="22"/>
          <w:szCs w:val="22"/>
        </w:rPr>
        <w:t xml:space="preserve">Conn writes that silence had leverage. How does silence function as a power tool inside the institutions described in Chapter 1?</w:t>
      </w:r>
    </w:p>
    <w:p>
      <w:pPr>
        <w:pStyle w:val="ListParagraph"/>
        <w:numPr>
          <w:ilvl w:val="0"/>
          <w:numId w:val="3"/>
        </w:numPr>
        <w:spacing w:after="80"/>
      </w:pPr>
      <w:r>
        <w:rPr>
          <w:rFonts w:ascii="Georgia" w:cs="Georgia" w:eastAsia="Georgia" w:hAnsi="Georgia"/>
          <w:sz w:val="22"/>
          <w:szCs w:val="22"/>
        </w:rPr>
        <w:t xml:space="preserve">If no identity forms outside a system (Law 1), what does this mean for the concept of individual choice? Does it eliminate it or reframe it?</w:t>
      </w:r>
    </w:p>
    <w:p>
      <w:pPr>
        <w:pStyle w:val="Heading2"/>
        <w:spacing w:after="160" w:before="280"/>
      </w:pPr>
      <w:r>
        <w:rPr>
          <w:rFonts w:ascii="Georgia" w:cs="Georgia" w:eastAsia="Georgia" w:hAnsi="Georgia"/>
          <w:b/>
          <w:bCs/>
          <w:color w:val="1F3864"/>
          <w:sz w:val="26"/>
          <w:szCs w:val="26"/>
        </w:rPr>
        <w:t xml:space="preserve">Assignment</w:t>
      </w:r>
    </w:p>
    <w:p>
      <w:pPr>
        <w:spacing w:after="120"/>
      </w:pPr>
      <w:r>
        <w:rPr>
          <w:rFonts w:ascii="Georgia" w:cs="Georgia" w:eastAsia="Georgia" w:hAnsi="Georgia"/>
          <w:sz w:val="22"/>
          <w:szCs w:val="22"/>
        </w:rPr>
        <w:t xml:space="preserve">Diagnostic Essay (800–1,200 words): Describe a room where you learned something without being told. Using the Authorian five-layer model, identify: the civilization narrative operating in the room, the institution enforcing it, the identity being encoded in you, the compliance pressures maintaining that encoding, and whether a fracture event occurred. Write the scene first—with sensory detail and specificity—then analyze it structurally.</w:t>
      </w:r>
    </w:p>
    <w:p>
      <w:pPr>
        <w:spacing w:after="120"/>
      </w:pPr>
      <w:r>
        <w:rPr>
          <w:rFonts w:ascii="Georgia" w:cs="Georgia" w:eastAsia="Georgia" w:hAnsi="Georgia"/>
          <w:sz w:val="22"/>
          <w:szCs w:val="22"/>
        </w:rPr>
        <w:t xml:space="preserve">Grading criteria: Specificity of scene (can the reader see the room?), accuracy of five-layer application, and the distance between the personal story and the structural insight it reveals.</w:t>
      </w:r>
    </w:p>
    <w:p>
      <w:pPr>
        <w:pStyle w:val="Heading2"/>
        <w:spacing w:after="160" w:before="280"/>
      </w:pPr>
      <w:r>
        <w:rPr>
          <w:rFonts w:ascii="Georgia" w:cs="Georgia" w:eastAsia="Georgia" w:hAnsi="Georgia"/>
          <w:b/>
          <w:bCs/>
          <w:color w:val="1F3864"/>
          <w:sz w:val="26"/>
          <w:szCs w:val="26"/>
        </w:rPr>
        <w:t xml:space="preserve">Facilitation Notes</w:t>
      </w:r>
    </w:p>
    <w:p>
      <w:pPr>
        <w:pStyle w:val="ListParagraph"/>
        <w:numPr>
          <w:ilvl w:val="0"/>
          <w:numId w:val="2"/>
        </w:numPr>
        <w:spacing w:after="80"/>
      </w:pPr>
      <w:r>
        <w:rPr>
          <w:rFonts w:ascii="Georgia" w:cs="Georgia" w:eastAsia="Georgia" w:hAnsi="Georgia"/>
          <w:sz w:val="22"/>
          <w:szCs w:val="22"/>
        </w:rPr>
        <w:t xml:space="preserve">The boardroom scene will land differently for students from different class backgrounds. Allow space for this without redirecting to personal therapy. The work is structural.</w:t>
      </w:r>
    </w:p>
    <w:p>
      <w:pPr>
        <w:pStyle w:val="ListParagraph"/>
        <w:numPr>
          <w:ilvl w:val="0"/>
          <w:numId w:val="2"/>
        </w:numPr>
        <w:spacing w:after="80"/>
      </w:pPr>
      <w:r>
        <w:rPr>
          <w:rFonts w:ascii="Georgia" w:cs="Georgia" w:eastAsia="Georgia" w:hAnsi="Georgia"/>
          <w:sz w:val="22"/>
          <w:szCs w:val="22"/>
        </w:rPr>
        <w:t xml:space="preserve">Students may resist the idea that their families are institutions. Reframe: all families produce identities, enforce norms, and manage deviation. The question is not whether they are institutions—it is whether the dynamics are visible.</w:t>
      </w:r>
    </w:p>
    <w:p>
      <w:pPr>
        <w:pStyle w:val="ListParagraph"/>
        <w:numPr>
          <w:ilvl w:val="0"/>
          <w:numId w:val="2"/>
        </w:numPr>
        <w:spacing w:after="80"/>
      </w:pPr>
      <w:r>
        <w:rPr>
          <w:rFonts w:ascii="Georgia" w:cs="Georgia" w:eastAsia="Georgia" w:hAnsi="Georgia"/>
          <w:sz w:val="22"/>
          <w:szCs w:val="22"/>
        </w:rPr>
        <w:t xml:space="preserve">The Walmart story often generates strong reactions about wealth and missed opportunity. Redirect toward the structural question: What did the refusal reveal about the family’s governing narrative?</w:t>
      </w:r>
    </w:p>
    <w:p>
      <w:pPr>
        <w:pStyle w:val="ListParagraph"/>
        <w:numPr>
          <w:ilvl w:val="0"/>
          <w:numId w:val="2"/>
        </w:numPr>
        <w:spacing w:after="80"/>
      </w:pPr>
      <w:r>
        <w:rPr>
          <w:rFonts w:ascii="Georgia" w:cs="Georgia" w:eastAsia="Georgia" w:hAnsi="Georgia"/>
          <w:sz w:val="22"/>
          <w:szCs w:val="22"/>
        </w:rPr>
        <w:t xml:space="preserve">If students struggle with the five-layer model, anchor it in the boardroom scene repeatedly. It is the cleanest encoding event in the text.</w:t>
      </w:r>
    </w:p>
    <w:p>
      <w:r>
        <w:br w:type="page"/>
      </w:r>
    </w:p>
    <w:p>
      <w:pPr>
        <w:spacing w:before="200"/>
      </w:pPr>
      <w:r>
        <w:rPr>
          <w:rFonts w:ascii="Georgia" w:cs="Georgia" w:eastAsia="Georgia" w:hAnsi="Georgia"/>
          <w:b/>
          <w:bCs/>
          <w:color w:val="777777"/>
          <w:sz w:val="20"/>
          <w:szCs w:val="20"/>
        </w:rPr>
        <w:t xml:space="preserve">MODULE 2</w:t>
      </w:r>
    </w:p>
    <w:p>
      <w:pPr>
        <w:spacing w:after="80"/>
      </w:pPr>
      <w:r>
        <w:rPr>
          <w:rFonts w:ascii="Georgia" w:cs="Georgia" w:eastAsia="Georgia" w:hAnsi="Georgia"/>
          <w:b/>
          <w:bCs/>
          <w:color w:val="1F3864"/>
          <w:sz w:val="36"/>
          <w:szCs w:val="36"/>
        </w:rPr>
        <w:t xml:space="preserve">Compliance Pressures and the Economics of Belonging</w:t>
      </w:r>
    </w:p>
    <w:p>
      <w:pPr>
        <w:pBdr>
          <w:bottom w:val="single" w:color="1F3864" w:sz="4" w:space="8"/>
        </w:pBdr>
        <w:spacing w:after="200"/>
      </w:pPr>
      <w:r>
        <w:rPr>
          <w:rFonts w:ascii="Georgia" w:cs="Georgia" w:eastAsia="Georgia" w:hAnsi="Georgia"/>
          <w:i/>
          <w:iCs/>
          <w:sz w:val="22"/>
          <w:szCs w:val="22"/>
        </w:rPr>
        <w:t xml:space="preserve">How Institutions Maintain Identity Through Reward, Punishment, and Shame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Duration</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CWL Chapters</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Core Framework</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2–3 sessions (150–225 min)</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CWL Ch. 1 (Jennifer), Chs. 5–6</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Compliance Pressure Taxonomy</w:t>
            </w:r>
          </w:p>
        </w:tc>
      </w:tr>
    </w:tbl>
    <w:p>
      <w:pPr>
        <w:spacing w:after="200"/>
      </w:pPr>
    </w:p>
    <w:p>
      <w:pPr>
        <w:pStyle w:val="Heading2"/>
        <w:spacing w:after="160" w:before="280"/>
      </w:pPr>
      <w:r>
        <w:rPr>
          <w:rFonts w:ascii="Georgia" w:cs="Georgia" w:eastAsia="Georgia" w:hAnsi="Georgia"/>
          <w:b/>
          <w:bCs/>
          <w:color w:val="1F3864"/>
          <w:sz w:val="26"/>
          <w:szCs w:val="26"/>
        </w:rPr>
        <w:t xml:space="preserve">Learning Objectives</w:t>
      </w:r>
    </w:p>
    <w:p>
      <w:pPr>
        <w:spacing w:after="120"/>
      </w:pPr>
      <w:r>
        <w:rPr>
          <w:rFonts w:ascii="Georgia" w:cs="Georgia" w:eastAsia="Georgia" w:hAnsi="Georgia"/>
          <w:sz w:val="22"/>
          <w:szCs w:val="22"/>
        </w:rPr>
        <w:t xml:space="preserve">After completing this module, students will be able to:</w:t>
      </w:r>
    </w:p>
    <w:p>
      <w:pPr>
        <w:pStyle w:val="ListParagraph"/>
        <w:numPr>
          <w:ilvl w:val="0"/>
          <w:numId w:val="2"/>
        </w:numPr>
        <w:spacing w:after="80"/>
      </w:pPr>
      <w:r>
        <w:rPr>
          <w:rFonts w:ascii="Georgia" w:cs="Georgia" w:eastAsia="Georgia" w:hAnsi="Georgia"/>
          <w:sz w:val="22"/>
          <w:szCs w:val="22"/>
        </w:rPr>
        <w:t xml:space="preserve">Identify and categorize compliance pressures (reward, punishment, shame, silence) operating within a specific institution.</w:t>
      </w:r>
    </w:p>
    <w:p>
      <w:pPr>
        <w:pStyle w:val="ListParagraph"/>
        <w:numPr>
          <w:ilvl w:val="0"/>
          <w:numId w:val="2"/>
        </w:numPr>
        <w:spacing w:after="80"/>
      </w:pPr>
      <w:r>
        <w:rPr>
          <w:rFonts w:ascii="Georgia" w:cs="Georgia" w:eastAsia="Georgia" w:hAnsi="Georgia"/>
          <w:sz w:val="22"/>
          <w:szCs w:val="22"/>
        </w:rPr>
        <w:t xml:space="preserve">Analyze how deviation from institutional norms is managed—through correction, containment, or expulsion.</w:t>
      </w:r>
    </w:p>
    <w:p>
      <w:pPr>
        <w:pStyle w:val="ListParagraph"/>
        <w:numPr>
          <w:ilvl w:val="0"/>
          <w:numId w:val="2"/>
        </w:numPr>
        <w:spacing w:after="80"/>
      </w:pPr>
      <w:r>
        <w:rPr>
          <w:rFonts w:ascii="Georgia" w:cs="Georgia" w:eastAsia="Georgia" w:hAnsi="Georgia"/>
          <w:sz w:val="22"/>
          <w:szCs w:val="22"/>
        </w:rPr>
        <w:t xml:space="preserve">Distinguish between pressures that are visible (explicit rules) and pressures that are atmospheric (norms, expectations, social temperature).</w:t>
      </w:r>
    </w:p>
    <w:p>
      <w:pPr>
        <w:pStyle w:val="ListParagraph"/>
        <w:numPr>
          <w:ilvl w:val="0"/>
          <w:numId w:val="2"/>
        </w:numPr>
        <w:spacing w:after="80"/>
      </w:pPr>
      <w:r>
        <w:rPr>
          <w:rFonts w:ascii="Georgia" w:cs="Georgia" w:eastAsia="Georgia" w:hAnsi="Georgia"/>
          <w:sz w:val="22"/>
          <w:szCs w:val="22"/>
        </w:rPr>
        <w:t xml:space="preserve">Connect compliance pressure analysis to lived institutional experience.</w:t>
      </w:r>
    </w:p>
    <w:p>
      <w:pPr>
        <w:pStyle w:val="Heading2"/>
        <w:spacing w:after="160" w:before="280"/>
      </w:pPr>
      <w:r>
        <w:rPr>
          <w:rFonts w:ascii="Georgia" w:cs="Georgia" w:eastAsia="Georgia" w:hAnsi="Georgia"/>
          <w:b/>
          <w:bCs/>
          <w:color w:val="1F3864"/>
          <w:sz w:val="26"/>
          <w:szCs w:val="26"/>
        </w:rPr>
        <w:t xml:space="preserve">Core Framework: Compliance Pressure Taxonomy</w:t>
      </w:r>
    </w:p>
    <w:p>
      <w:pPr>
        <w:spacing w:after="120"/>
      </w:pPr>
      <w:r>
        <w:rPr>
          <w:rFonts w:ascii="Georgia" w:cs="Georgia" w:eastAsia="Georgia" w:hAnsi="Georgia"/>
          <w:sz w:val="22"/>
          <w:szCs w:val="22"/>
        </w:rPr>
        <w:t xml:space="preserve">Institutions maintain encoded identities through four pressure categories: Reward (belonging, advancement, recognition, access to resources), Punishment (exclusion, demotion, loss of access, material consequences), Shame (social disapproval, pathologizing deviation, framing difference as failure), and Silence (making deviation unspeakable, removing the language necessary to name the system).</w:t>
      </w:r>
    </w:p>
    <w:p>
      <w:pPr>
        <w:spacing w:after="120"/>
      </w:pPr>
      <w:r>
        <w:rPr>
          <w:rFonts w:ascii="Georgia" w:cs="Georgia" w:eastAsia="Georgia" w:hAnsi="Georgia"/>
          <w:sz w:val="22"/>
          <w:szCs w:val="22"/>
        </w:rPr>
        <w:t xml:space="preserve">The most effective compliance pressures are those that are invisible to the person experiencing them. When pressure feels like personal reality rather than institutional architecture, the individual cannot name what is happening. This is Law 2 in operation.</w:t>
      </w:r>
    </w:p>
    <w:p>
      <w:pPr>
        <w:spacing w:after="120"/>
      </w:pPr>
      <w:r>
        <w:rPr>
          <w:rFonts w:ascii="Georgia" w:cs="Georgia" w:eastAsia="Georgia" w:hAnsi="Georgia"/>
          <w:sz w:val="22"/>
          <w:szCs w:val="22"/>
        </w:rPr>
        <w:t xml:space="preserve">In CWL, Jennifer’s conversion to Buddhism triggers the deprogramming response—care framed as containment. This is a compliance pressure operating through the language of love. The cost of deviation is not punishment in the traditional sense; it is the mobilization of institutional concern around the person who chose outside the approved framework.</w:t>
      </w:r>
    </w:p>
    <w:p>
      <w:pPr>
        <w:pStyle w:val="Heading2"/>
        <w:spacing w:after="160" w:before="280"/>
      </w:pPr>
      <w:r>
        <w:rPr>
          <w:rFonts w:ascii="Georgia" w:cs="Georgia" w:eastAsia="Georgia" w:hAnsi="Georgia"/>
          <w:b/>
          <w:bCs/>
          <w:color w:val="1F3864"/>
          <w:sz w:val="26"/>
          <w:szCs w:val="26"/>
        </w:rPr>
        <w:t xml:space="preserve">Session Plan</w:t>
      </w:r>
    </w:p>
    <w:p>
      <w:pPr>
        <w:spacing w:after="100" w:before="200"/>
      </w:pPr>
      <w:r>
        <w:rPr>
          <w:rFonts w:ascii="Georgia" w:cs="Georgia" w:eastAsia="Georgia" w:hAnsi="Georgia"/>
          <w:b/>
          <w:bCs/>
          <w:color w:val="333333"/>
          <w:sz w:val="22"/>
          <w:szCs w:val="22"/>
        </w:rPr>
        <w:t xml:space="preserve">Opening (30 min): Jennifer’s Buddhism</w:t>
      </w:r>
    </w:p>
    <w:p>
      <w:pPr>
        <w:spacing w:after="120"/>
      </w:pPr>
      <w:r>
        <w:rPr>
          <w:rFonts w:ascii="Georgia" w:cs="Georgia" w:eastAsia="Georgia" w:hAnsi="Georgia"/>
          <w:sz w:val="22"/>
          <w:szCs w:val="22"/>
        </w:rPr>
        <w:t xml:space="preserve">Read the Jennifer scene from Chapter 1. The boy hiding at the top of the stairs, hearing his family discuss deprogramming his sister.</w:t>
      </w:r>
    </w:p>
    <w:p>
      <w:pPr>
        <w:spacing w:after="120"/>
      </w:pPr>
      <w:r>
        <w:rPr>
          <w:rFonts w:ascii="Georgia" w:cs="Georgia" w:eastAsia="Georgia" w:hAnsi="Georgia"/>
          <w:sz w:val="22"/>
          <w:szCs w:val="22"/>
        </w:rPr>
        <w:t xml:space="preserve">Map the compliance pressures: What is the institutional narrative Jennifer threatens? What is the specific mechanism of response—punishment, shame, or containment? How does the family’s language (she needs help, she needs to be deprogrammed) convert deviation into pathology?</w:t>
      </w:r>
    </w:p>
    <w:p>
      <w:pPr>
        <w:spacing w:after="120"/>
      </w:pPr>
      <w:r>
        <w:rPr>
          <w:rFonts w:ascii="Georgia" w:cs="Georgia" w:eastAsia="Georgia" w:hAnsi="Georgia"/>
          <w:sz w:val="22"/>
          <w:szCs w:val="22"/>
        </w:rPr>
        <w:t xml:space="preserve">Key teaching point: the most dangerous compliance pressures are those that present as care.</w:t>
      </w:r>
    </w:p>
    <w:p>
      <w:pPr>
        <w:spacing w:after="100" w:before="200"/>
      </w:pPr>
      <w:r>
        <w:rPr>
          <w:rFonts w:ascii="Georgia" w:cs="Georgia" w:eastAsia="Georgia" w:hAnsi="Georgia"/>
          <w:b/>
          <w:bCs/>
          <w:color w:val="333333"/>
          <w:sz w:val="22"/>
          <w:szCs w:val="22"/>
        </w:rPr>
        <w:t xml:space="preserve">Core Teaching (45 min): Pressure Mapping</w:t>
      </w:r>
    </w:p>
    <w:p>
      <w:pPr>
        <w:spacing w:after="120"/>
      </w:pPr>
      <w:r>
        <w:rPr>
          <w:rFonts w:ascii="Georgia" w:cs="Georgia" w:eastAsia="Georgia" w:hAnsi="Georgia"/>
          <w:sz w:val="22"/>
          <w:szCs w:val="22"/>
        </w:rPr>
        <w:t xml:space="preserve">Present the Compliance Pressure Taxonomy. Walk through examples from CWL across multiple institutions: family, hospitality industry, treatment systems, legal systems.</w:t>
      </w:r>
    </w:p>
    <w:p>
      <w:pPr>
        <w:spacing w:after="120"/>
      </w:pPr>
      <w:r>
        <w:rPr>
          <w:rFonts w:ascii="Georgia" w:cs="Georgia" w:eastAsia="Georgia" w:hAnsi="Georgia"/>
          <w:sz w:val="22"/>
          <w:szCs w:val="22"/>
        </w:rPr>
        <w:t xml:space="preserve">Introduce the concept of atmospheric pressure vs. explicit pressure. Atmospheric pressure operates through norms, social temperature, and expectation. It does not announce itself. It is the thing that makes certain conversations impossible before anyone has forbidden them.</w:t>
      </w:r>
    </w:p>
    <w:p>
      <w:pPr>
        <w:spacing w:after="120"/>
      </w:pPr>
      <w:r>
        <w:rPr>
          <w:rFonts w:ascii="Georgia" w:cs="Georgia" w:eastAsia="Georgia" w:hAnsi="Georgia"/>
          <w:sz w:val="22"/>
          <w:szCs w:val="22"/>
        </w:rPr>
        <w:t xml:space="preserve">Exercise: Students list five institutions they currently participate in. For each, they identify the dominant compliance pressure category and one specific example.</w:t>
      </w:r>
    </w:p>
    <w:p>
      <w:pPr>
        <w:spacing w:after="100" w:before="200"/>
      </w:pPr>
      <w:r>
        <w:rPr>
          <w:rFonts w:ascii="Georgia" w:cs="Georgia" w:eastAsia="Georgia" w:hAnsi="Georgia"/>
          <w:b/>
          <w:bCs/>
          <w:color w:val="333333"/>
          <w:sz w:val="22"/>
          <w:szCs w:val="22"/>
        </w:rPr>
        <w:t xml:space="preserve">Application (30 min): The Cost of Deviation</w:t>
      </w:r>
    </w:p>
    <w:p>
      <w:pPr>
        <w:spacing w:after="120"/>
      </w:pPr>
      <w:r>
        <w:rPr>
          <w:rFonts w:ascii="Georgia" w:cs="Georgia" w:eastAsia="Georgia" w:hAnsi="Georgia"/>
          <w:sz w:val="22"/>
          <w:szCs w:val="22"/>
        </w:rPr>
        <w:t xml:space="preserve">Students select one institution from their list and write a brief analysis of what happens when someone deviates from the expected identity. What does the institution do? How does it respond? Is the response visible or atmospheric?</w:t>
      </w:r>
    </w:p>
    <w:p>
      <w:pPr>
        <w:spacing w:after="120"/>
      </w:pPr>
      <w:r>
        <w:rPr>
          <w:rFonts w:ascii="Georgia" w:cs="Georgia" w:eastAsia="Georgia" w:hAnsi="Georgia"/>
          <w:sz w:val="22"/>
          <w:szCs w:val="22"/>
        </w:rPr>
        <w:t xml:space="preserve">Share and discuss. The instructor draws connections between student examples and the dynamics in CWL.</w:t>
      </w:r>
    </w:p>
    <w:p>
      <w:pPr>
        <w:pStyle w:val="Heading2"/>
        <w:spacing w:after="160" w:before="280"/>
      </w:pPr>
      <w:r>
        <w:rPr>
          <w:rFonts w:ascii="Georgia" w:cs="Georgia" w:eastAsia="Georgia" w:hAnsi="Georgia"/>
          <w:b/>
          <w:bCs/>
          <w:color w:val="1F3864"/>
          <w:sz w:val="26"/>
          <w:szCs w:val="26"/>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care framed as containment was the first time he heard love articulated as extraction. What distinguishes genuine care from institutional containment? Is the distinction always clear?</w:t>
      </w:r>
    </w:p>
    <w:p>
      <w:pPr>
        <w:pStyle w:val="ListParagraph"/>
        <w:numPr>
          <w:ilvl w:val="0"/>
          <w:numId w:val="3"/>
        </w:numPr>
        <w:spacing w:after="80"/>
      </w:pPr>
      <w:r>
        <w:rPr>
          <w:rFonts w:ascii="Georgia" w:cs="Georgia" w:eastAsia="Georgia" w:hAnsi="Georgia"/>
          <w:sz w:val="22"/>
          <w:szCs w:val="22"/>
        </w:rPr>
        <w:t xml:space="preserve">The family’s response to Jennifer’s Buddhism is not punishment in the obvious sense. It is mobilization of concern. How does concern function as a compliance pressure?</w:t>
      </w:r>
    </w:p>
    <w:p>
      <w:pPr>
        <w:pStyle w:val="ListParagraph"/>
        <w:numPr>
          <w:ilvl w:val="0"/>
          <w:numId w:val="3"/>
        </w:numPr>
        <w:spacing w:after="80"/>
      </w:pPr>
      <w:r>
        <w:rPr>
          <w:rFonts w:ascii="Georgia" w:cs="Georgia" w:eastAsia="Georgia" w:hAnsi="Georgia"/>
          <w:sz w:val="22"/>
          <w:szCs w:val="22"/>
        </w:rPr>
        <w:t xml:space="preserve">What compliance pressures operate in the classroom we are sitting in right now? What identities are being encoded? What is the cost of deviation?</w:t>
      </w:r>
    </w:p>
    <w:p>
      <w:pPr>
        <w:pStyle w:val="ListParagraph"/>
        <w:numPr>
          <w:ilvl w:val="0"/>
          <w:numId w:val="3"/>
        </w:numPr>
        <w:spacing w:after="80"/>
      </w:pPr>
      <w:r>
        <w:rPr>
          <w:rFonts w:ascii="Georgia" w:cs="Georgia" w:eastAsia="Georgia" w:hAnsi="Georgia"/>
          <w:sz w:val="22"/>
          <w:szCs w:val="22"/>
        </w:rPr>
        <w:t xml:space="preserve">If silence is a compliance pressure—making deviation unspeakable—how does naming the pressure change its function?</w:t>
      </w:r>
    </w:p>
    <w:p>
      <w:pPr>
        <w:pStyle w:val="Heading2"/>
        <w:spacing w:after="160" w:before="280"/>
      </w:pPr>
      <w:r>
        <w:rPr>
          <w:rFonts w:ascii="Georgia" w:cs="Georgia" w:eastAsia="Georgia" w:hAnsi="Georgia"/>
          <w:b/>
          <w:bCs/>
          <w:color w:val="1F3864"/>
          <w:sz w:val="26"/>
          <w:szCs w:val="26"/>
        </w:rPr>
        <w:t xml:space="preserve">Assignment</w:t>
      </w:r>
    </w:p>
    <w:p>
      <w:pPr>
        <w:spacing w:after="120"/>
      </w:pPr>
      <w:r>
        <w:rPr>
          <w:rFonts w:ascii="Georgia" w:cs="Georgia" w:eastAsia="Georgia" w:hAnsi="Georgia"/>
          <w:sz w:val="22"/>
          <w:szCs w:val="22"/>
        </w:rPr>
        <w:t xml:space="preserve">Pressure Mapping Exercise (1,000–1,500 words): Select an institution you currently participate in. Identify three compliance pressures operating within it. For each pressure, specify: the institutional narrative it serves, the identity it encodes, the cost of deviation, whether it operates through reward, punishment, shame, or silence, and whether it is visible or atmospheric. Conclude with a brief analysis of whether the institution is aware of its own pressure mechanisms.</w:t>
      </w:r>
    </w:p>
    <w:p>
      <w:pPr>
        <w:spacing w:after="120"/>
      </w:pPr>
      <w:r>
        <w:rPr>
          <w:rFonts w:ascii="Georgia" w:cs="Georgia" w:eastAsia="Georgia" w:hAnsi="Georgia"/>
          <w:sz w:val="22"/>
          <w:szCs w:val="22"/>
        </w:rPr>
        <w:t xml:space="preserve">Grading criteria: Precision of pressure identification, quality of the visible/atmospheric distinction, and the depth of the deviation-cost analysis.</w:t>
      </w:r>
    </w:p>
    <w:p>
      <w:pPr>
        <w:pStyle w:val="Heading2"/>
        <w:spacing w:after="160" w:before="280"/>
      </w:pPr>
      <w:r>
        <w:rPr>
          <w:rFonts w:ascii="Georgia" w:cs="Georgia" w:eastAsia="Georgia" w:hAnsi="Georgia"/>
          <w:b/>
          <w:bCs/>
          <w:color w:val="1F3864"/>
          <w:sz w:val="26"/>
          <w:szCs w:val="26"/>
        </w:rPr>
        <w:t xml:space="preserve">Facilitation Notes</w:t>
      </w:r>
    </w:p>
    <w:p>
      <w:pPr>
        <w:pStyle w:val="ListParagraph"/>
        <w:numPr>
          <w:ilvl w:val="0"/>
          <w:numId w:val="2"/>
        </w:numPr>
        <w:spacing w:after="80"/>
      </w:pPr>
      <w:r>
        <w:rPr>
          <w:rFonts w:ascii="Georgia" w:cs="Georgia" w:eastAsia="Georgia" w:hAnsi="Georgia"/>
          <w:sz w:val="22"/>
          <w:szCs w:val="22"/>
        </w:rPr>
        <w:t xml:space="preserve">The question about compliance pressures in the current classroom will make some students uncomfortable. That discomfort is the point. Model how to hold the observation structurally without making it personal.</w:t>
      </w:r>
    </w:p>
    <w:p>
      <w:pPr>
        <w:pStyle w:val="ListParagraph"/>
        <w:numPr>
          <w:ilvl w:val="0"/>
          <w:numId w:val="2"/>
        </w:numPr>
        <w:spacing w:after="80"/>
      </w:pPr>
      <w:r>
        <w:rPr>
          <w:rFonts w:ascii="Georgia" w:cs="Georgia" w:eastAsia="Georgia" w:hAnsi="Georgia"/>
          <w:sz w:val="22"/>
          <w:szCs w:val="22"/>
        </w:rPr>
        <w:t xml:space="preserve">Students from high-control religious or family backgrounds may connect strongly to Jennifer’s story. Allow space but keep the analysis structural.</w:t>
      </w:r>
    </w:p>
    <w:p>
      <w:pPr>
        <w:pStyle w:val="ListParagraph"/>
        <w:numPr>
          <w:ilvl w:val="0"/>
          <w:numId w:val="2"/>
        </w:numPr>
        <w:spacing w:after="80"/>
      </w:pPr>
      <w:r>
        <w:rPr>
          <w:rFonts w:ascii="Georgia" w:cs="Georgia" w:eastAsia="Georgia" w:hAnsi="Georgia"/>
          <w:sz w:val="22"/>
          <w:szCs w:val="22"/>
        </w:rPr>
        <w:t xml:space="preserve">The atmospheric/explicit distinction is the hardest concept in this module. Use concrete examples: the difference between a rule against speaking out of turn and the feeling that certain topics simply cannot be raised.</w:t>
      </w:r>
    </w:p>
    <w:p>
      <w:r>
        <w:br w:type="page"/>
      </w:r>
    </w:p>
    <w:p>
      <w:pPr>
        <w:spacing w:before="200"/>
      </w:pPr>
      <w:r>
        <w:rPr>
          <w:rFonts w:ascii="Georgia" w:cs="Georgia" w:eastAsia="Georgia" w:hAnsi="Georgia"/>
          <w:b/>
          <w:bCs/>
          <w:color w:val="777777"/>
          <w:sz w:val="20"/>
          <w:szCs w:val="20"/>
        </w:rPr>
        <w:t xml:space="preserve">MODULE 3</w:t>
      </w:r>
    </w:p>
    <w:p>
      <w:pPr>
        <w:spacing w:after="80"/>
      </w:pPr>
      <w:r>
        <w:rPr>
          <w:rFonts w:ascii="Georgia" w:cs="Georgia" w:eastAsia="Georgia" w:hAnsi="Georgia"/>
          <w:b/>
          <w:bCs/>
          <w:color w:val="1F3864"/>
          <w:sz w:val="36"/>
          <w:szCs w:val="36"/>
        </w:rPr>
        <w:t xml:space="preserve">Fracture: When Institutions Contradict Themselves</w:t>
      </w:r>
    </w:p>
    <w:p>
      <w:pPr>
        <w:pBdr>
          <w:bottom w:val="single" w:color="1F3864" w:sz="4" w:space="8"/>
        </w:pBdr>
        <w:spacing w:after="200"/>
      </w:pPr>
      <w:r>
        <w:rPr>
          <w:rFonts w:ascii="Georgia" w:cs="Georgia" w:eastAsia="Georgia" w:hAnsi="Georgia"/>
          <w:i/>
          <w:iCs/>
          <w:sz w:val="22"/>
          <w:szCs w:val="22"/>
        </w:rPr>
        <w:t xml:space="preserve">How Institutional Failure Produces Awareness or Deeper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Duration</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CWL Chapters</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Core Framework</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2 sessions (100–150 min)</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CWL Chs. 9–11 (Counterfeit), Act II</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The Fracture-Response Matrix</w:t>
            </w:r>
          </w:p>
        </w:tc>
      </w:tr>
    </w:tbl>
    <w:p>
      <w:pPr>
        <w:spacing w:after="200"/>
      </w:pPr>
    </w:p>
    <w:p>
      <w:pPr>
        <w:pStyle w:val="Heading2"/>
        <w:spacing w:after="160" w:before="280"/>
      </w:pPr>
      <w:r>
        <w:rPr>
          <w:rFonts w:ascii="Georgia" w:cs="Georgia" w:eastAsia="Georgia" w:hAnsi="Georgia"/>
          <w:b/>
          <w:bCs/>
          <w:color w:val="1F3864"/>
          <w:sz w:val="26"/>
          <w:szCs w:val="26"/>
        </w:rPr>
        <w:t xml:space="preserve">Learning Objectives</w:t>
      </w:r>
    </w:p>
    <w:p>
      <w:pPr>
        <w:spacing w:after="120"/>
      </w:pPr>
      <w:r>
        <w:rPr>
          <w:rFonts w:ascii="Georgia" w:cs="Georgia" w:eastAsia="Georgia" w:hAnsi="Georgia"/>
          <w:sz w:val="22"/>
          <w:szCs w:val="22"/>
        </w:rPr>
        <w:t xml:space="preserve">After completing this module, students will be able to:</w:t>
      </w:r>
    </w:p>
    <w:p>
      <w:pPr>
        <w:pStyle w:val="ListParagraph"/>
        <w:numPr>
          <w:ilvl w:val="0"/>
          <w:numId w:val="2"/>
        </w:numPr>
        <w:spacing w:after="80"/>
      </w:pPr>
      <w:r>
        <w:rPr>
          <w:rFonts w:ascii="Georgia" w:cs="Georgia" w:eastAsia="Georgia" w:hAnsi="Georgia"/>
          <w:sz w:val="22"/>
          <w:szCs w:val="22"/>
        </w:rPr>
        <w:t xml:space="preserve">Define fracture events and identify them in memoir, case studies, and personal experience.</w:t>
      </w:r>
    </w:p>
    <w:p>
      <w:pPr>
        <w:pStyle w:val="ListParagraph"/>
        <w:numPr>
          <w:ilvl w:val="0"/>
          <w:numId w:val="2"/>
        </w:numPr>
        <w:spacing w:after="80"/>
      </w:pPr>
      <w:r>
        <w:rPr>
          <w:rFonts w:ascii="Georgia" w:cs="Georgia" w:eastAsia="Georgia" w:hAnsi="Georgia"/>
          <w:sz w:val="22"/>
          <w:szCs w:val="22"/>
        </w:rPr>
        <w:t xml:space="preserve">Distinguish between fractures that produce awareness (agency-enabling) and fractures that deepen compliance (reabsorption).</w:t>
      </w:r>
    </w:p>
    <w:p>
      <w:pPr>
        <w:pStyle w:val="ListParagraph"/>
        <w:numPr>
          <w:ilvl w:val="0"/>
          <w:numId w:val="2"/>
        </w:numPr>
        <w:spacing w:after="80"/>
      </w:pPr>
      <w:r>
        <w:rPr>
          <w:rFonts w:ascii="Georgia" w:cs="Georgia" w:eastAsia="Georgia" w:hAnsi="Georgia"/>
          <w:sz w:val="22"/>
          <w:szCs w:val="22"/>
        </w:rPr>
        <w:t xml:space="preserve">Analyze the relationship between institutional promises and institutional failures.</w:t>
      </w:r>
    </w:p>
    <w:p>
      <w:pPr>
        <w:pStyle w:val="ListParagraph"/>
        <w:numPr>
          <w:ilvl w:val="0"/>
          <w:numId w:val="2"/>
        </w:numPr>
        <w:spacing w:after="80"/>
      </w:pPr>
      <w:r>
        <w:rPr>
          <w:rFonts w:ascii="Georgia" w:cs="Georgia" w:eastAsia="Georgia" w:hAnsi="Georgia"/>
          <w:sz w:val="22"/>
          <w:szCs w:val="22"/>
        </w:rPr>
        <w:t xml:space="preserve">Identify the conditions under which fracture leads to naming rather than silence.</w:t>
      </w:r>
    </w:p>
    <w:p>
      <w:pPr>
        <w:pStyle w:val="Heading2"/>
        <w:spacing w:after="160" w:before="280"/>
      </w:pPr>
      <w:r>
        <w:rPr>
          <w:rFonts w:ascii="Georgia" w:cs="Georgia" w:eastAsia="Georgia" w:hAnsi="Georgia"/>
          <w:b/>
          <w:bCs/>
          <w:color w:val="1F3864"/>
          <w:sz w:val="26"/>
          <w:szCs w:val="26"/>
        </w:rPr>
        <w:t xml:space="preserve">Core Framework: The Fracture-Response Matrix</w:t>
      </w:r>
    </w:p>
    <w:p>
      <w:pPr>
        <w:spacing w:after="120"/>
      </w:pPr>
      <w:r>
        <w:rPr>
          <w:rFonts w:ascii="Georgia" w:cs="Georgia" w:eastAsia="Georgia" w:hAnsi="Georgia"/>
          <w:sz w:val="22"/>
          <w:szCs w:val="22"/>
        </w:rPr>
        <w:t xml:space="preserve">A fracture event occurs when an institution’s promises contradict its practices. The gap between what the institution says it does and what it actually does becomes visible to the person experiencing it.</w:t>
      </w:r>
    </w:p>
    <w:p>
      <w:pPr>
        <w:spacing w:after="120"/>
      </w:pPr>
      <w:r>
        <w:rPr>
          <w:rFonts w:ascii="Georgia" w:cs="Georgia" w:eastAsia="Georgia" w:hAnsi="Georgia"/>
          <w:sz w:val="22"/>
          <w:szCs w:val="22"/>
        </w:rPr>
        <w:t xml:space="preserve">Fracture does not automatically produce agency. Four responses are possible: Exit (leaving the institution without naming the dynamic), Deeper Compliance (rationalizing the contradiction and recommitting to the institution), Naming (developing language for the institutional dynamic and beginning to author identity independently), or Reabsorption (the institution adjusts its language to absorb the critique without changing its structure).</w:t>
      </w:r>
    </w:p>
    <w:p>
      <w:pPr>
        <w:spacing w:after="120"/>
      </w:pPr>
      <w:r>
        <w:rPr>
          <w:rFonts w:ascii="Georgia" w:cs="Georgia" w:eastAsia="Georgia" w:hAnsi="Georgia"/>
          <w:sz w:val="22"/>
          <w:szCs w:val="22"/>
        </w:rPr>
        <w:t xml:space="preserve">The critical variable is language. If the individual possesses the analytical vocabulary to name what happened, fracture enables agency. If not, fracture produces confusion, shame, or renewed compliance. This is Law 3: Agency begins when systems become nameable.</w:t>
      </w:r>
    </w:p>
    <w:p>
      <w:pPr>
        <w:pStyle w:val="Heading2"/>
        <w:spacing w:after="160" w:before="280"/>
      </w:pPr>
      <w:r>
        <w:rPr>
          <w:rFonts w:ascii="Georgia" w:cs="Georgia" w:eastAsia="Georgia" w:hAnsi="Georgia"/>
          <w:b/>
          <w:bCs/>
          <w:color w:val="1F3864"/>
          <w:sz w:val="26"/>
          <w:szCs w:val="26"/>
        </w:rPr>
        <w:t xml:space="preserve">Session Plan</w:t>
      </w:r>
    </w:p>
    <w:p>
      <w:pPr>
        <w:spacing w:after="100" w:before="200"/>
      </w:pPr>
      <w:r>
        <w:rPr>
          <w:rFonts w:ascii="Georgia" w:cs="Georgia" w:eastAsia="Georgia" w:hAnsi="Georgia"/>
          <w:b/>
          <w:bCs/>
          <w:color w:val="333333"/>
          <w:sz w:val="22"/>
          <w:szCs w:val="22"/>
        </w:rPr>
        <w:t xml:space="preserve">Opening (20 min): The Gap</w:t>
      </w:r>
    </w:p>
    <w:p>
      <w:pPr>
        <w:spacing w:after="120"/>
      </w:pPr>
      <w:r>
        <w:rPr>
          <w:rFonts w:ascii="Georgia" w:cs="Georgia" w:eastAsia="Georgia" w:hAnsi="Georgia"/>
          <w:sz w:val="22"/>
          <w:szCs w:val="22"/>
        </w:rPr>
        <w:t xml:space="preserve">Present the concept of fracture as the gap between institutional narrative and institutional reality. Use the Conn family’s financial collapse as a case study: the narrative of legacy and stewardship vs. the reality of bankruptcy and debt reversal.</w:t>
      </w:r>
    </w:p>
    <w:p>
      <w:pPr>
        <w:spacing w:after="120"/>
      </w:pPr>
      <w:r>
        <w:rPr>
          <w:rFonts w:ascii="Georgia" w:cs="Georgia" w:eastAsia="Georgia" w:hAnsi="Georgia"/>
          <w:sz w:val="22"/>
          <w:szCs w:val="22"/>
        </w:rPr>
        <w:t xml:space="preserve">Ask: When did the boy notice the gap? When did the gap become nameable?</w:t>
      </w:r>
    </w:p>
    <w:p>
      <w:pPr>
        <w:spacing w:after="100" w:before="200"/>
      </w:pPr>
      <w:r>
        <w:rPr>
          <w:rFonts w:ascii="Georgia" w:cs="Georgia" w:eastAsia="Georgia" w:hAnsi="Georgia"/>
          <w:b/>
          <w:bCs/>
          <w:color w:val="333333"/>
          <w:sz w:val="22"/>
          <w:szCs w:val="22"/>
        </w:rPr>
        <w:t xml:space="preserve">Core Teaching (40 min): Fracture-Response Matrix</w:t>
      </w:r>
    </w:p>
    <w:p>
      <w:pPr>
        <w:spacing w:after="120"/>
      </w:pPr>
      <w:r>
        <w:rPr>
          <w:rFonts w:ascii="Georgia" w:cs="Georgia" w:eastAsia="Georgia" w:hAnsi="Georgia"/>
          <w:sz w:val="22"/>
          <w:szCs w:val="22"/>
        </w:rPr>
        <w:t xml:space="preserve">Present the four fracture responses: Exit, Deeper Compliance, Naming, Reabsorption. Walk through examples from CWL. The family’s geographic relocation (Exit without naming). The maintenance of the legacy myth after substance had dissolved (Deeper Compliance). Conn’s eventual development of structural language for what happened (Naming).</w:t>
      </w:r>
    </w:p>
    <w:p>
      <w:pPr>
        <w:spacing w:after="120"/>
      </w:pPr>
      <w:r>
        <w:rPr>
          <w:rFonts w:ascii="Georgia" w:cs="Georgia" w:eastAsia="Georgia" w:hAnsi="Georgia"/>
          <w:sz w:val="22"/>
          <w:szCs w:val="22"/>
        </w:rPr>
        <w:t xml:space="preserve">Key insight: institutions are skilled at reabsorption. They adjust their language to incorporate critique without changing their architecture. Treatment systems that adopt trauma language while maintaining compliance structures are a prime example.</w:t>
      </w:r>
    </w:p>
    <w:p>
      <w:pPr>
        <w:spacing w:after="100" w:before="200"/>
      </w:pPr>
      <w:r>
        <w:rPr>
          <w:rFonts w:ascii="Georgia" w:cs="Georgia" w:eastAsia="Georgia" w:hAnsi="Georgia"/>
          <w:b/>
          <w:bCs/>
          <w:color w:val="333333"/>
          <w:sz w:val="22"/>
          <w:szCs w:val="22"/>
        </w:rPr>
        <w:t xml:space="preserve">Application (40 min): Identifying Fractures</w:t>
      </w:r>
    </w:p>
    <w:p>
      <w:pPr>
        <w:spacing w:after="120"/>
      </w:pPr>
      <w:r>
        <w:rPr>
          <w:rFonts w:ascii="Georgia" w:cs="Georgia" w:eastAsia="Georgia" w:hAnsi="Georgia"/>
          <w:sz w:val="22"/>
          <w:szCs w:val="22"/>
        </w:rPr>
        <w:t xml:space="preserve">Students identify a fracture event from their own institutional experience or from current events. They map it using the Fracture-Response Matrix: What was the institutional promise? What was the institutional reality? What response occurred (or is occurring)?</w:t>
      </w:r>
    </w:p>
    <w:p>
      <w:pPr>
        <w:spacing w:after="120"/>
      </w:pPr>
      <w:r>
        <w:rPr>
          <w:rFonts w:ascii="Georgia" w:cs="Georgia" w:eastAsia="Georgia" w:hAnsi="Georgia"/>
          <w:sz w:val="22"/>
          <w:szCs w:val="22"/>
        </w:rPr>
        <w:t xml:space="preserve">Discussion: What conditions would have been necessary for a different response?</w:t>
      </w:r>
    </w:p>
    <w:p>
      <w:pPr>
        <w:pStyle w:val="Heading2"/>
        <w:spacing w:after="160" w:before="280"/>
      </w:pPr>
      <w:r>
        <w:rPr>
          <w:rFonts w:ascii="Georgia" w:cs="Georgia" w:eastAsia="Georgia" w:hAnsi="Georgia"/>
          <w:b/>
          <w:bCs/>
          <w:color w:val="1F3864"/>
          <w:sz w:val="26"/>
          <w:szCs w:val="26"/>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failure in families like his is not an event but an identity crisis. How does this reframe institutional fracture—not as something that happens, but as something that threatens the self?</w:t>
      </w:r>
    </w:p>
    <w:p>
      <w:pPr>
        <w:pStyle w:val="ListParagraph"/>
        <w:numPr>
          <w:ilvl w:val="0"/>
          <w:numId w:val="3"/>
        </w:numPr>
        <w:spacing w:after="80"/>
      </w:pPr>
      <w:r>
        <w:rPr>
          <w:rFonts w:ascii="Georgia" w:cs="Georgia" w:eastAsia="Georgia" w:hAnsi="Georgia"/>
          <w:sz w:val="22"/>
          <w:szCs w:val="22"/>
        </w:rPr>
        <w:t xml:space="preserve">The family’s response to financial collapse was geographic relocation—movement as management. What does this reveal about the relationship between fracture and naming?</w:t>
      </w:r>
    </w:p>
    <w:p>
      <w:pPr>
        <w:pStyle w:val="ListParagraph"/>
        <w:numPr>
          <w:ilvl w:val="0"/>
          <w:numId w:val="3"/>
        </w:numPr>
        <w:spacing w:after="80"/>
      </w:pPr>
      <w:r>
        <w:rPr>
          <w:rFonts w:ascii="Georgia" w:cs="Georgia" w:eastAsia="Georgia" w:hAnsi="Georgia"/>
          <w:sz w:val="22"/>
          <w:szCs w:val="22"/>
        </w:rPr>
        <w:t xml:space="preserve">How does an institution reabsorb critique? What does it look like when an institution adopts the language of reform without changing its structure?</w:t>
      </w:r>
    </w:p>
    <w:p>
      <w:pPr>
        <w:pStyle w:val="ListParagraph"/>
        <w:numPr>
          <w:ilvl w:val="0"/>
          <w:numId w:val="3"/>
        </w:numPr>
        <w:spacing w:after="80"/>
      </w:pPr>
      <w:r>
        <w:rPr>
          <w:rFonts w:ascii="Georgia" w:cs="Georgia" w:eastAsia="Georgia" w:hAnsi="Georgia"/>
          <w:sz w:val="22"/>
          <w:szCs w:val="22"/>
        </w:rPr>
        <w:t xml:space="preserve">What would have been required for the Conn family to name the fracture rather than relocate around it?</w:t>
      </w:r>
    </w:p>
    <w:p>
      <w:pPr>
        <w:pStyle w:val="Heading2"/>
        <w:spacing w:after="160" w:before="280"/>
      </w:pPr>
      <w:r>
        <w:rPr>
          <w:rFonts w:ascii="Georgia" w:cs="Georgia" w:eastAsia="Georgia" w:hAnsi="Georgia"/>
          <w:b/>
          <w:bCs/>
          <w:color w:val="1F3864"/>
          <w:sz w:val="26"/>
          <w:szCs w:val="26"/>
        </w:rPr>
        <w:t xml:space="preserve">Assignment</w:t>
      </w:r>
    </w:p>
    <w:p>
      <w:pPr>
        <w:spacing w:after="120"/>
      </w:pPr>
      <w:r>
        <w:rPr>
          <w:rFonts w:ascii="Georgia" w:cs="Georgia" w:eastAsia="Georgia" w:hAnsi="Georgia"/>
          <w:sz w:val="22"/>
          <w:szCs w:val="22"/>
        </w:rPr>
        <w:t xml:space="preserve">Fracture Analysis (1,200–1,500 words): Identify a fracture event in an institution you have participated in or observed. Using the Fracture-Response Matrix, analyze: the institutional narrative that was operating, the reality that contradicted it, the specific moment the gap became visible, the response that occurred, and the conditions that produced that response rather than an alternative. Conclude with a brief assessment of whether naming was possible in that context and what would have needed to change.</w:t>
      </w:r>
    </w:p>
    <w:p>
      <w:pPr>
        <w:spacing w:after="120"/>
      </w:pPr>
      <w:r>
        <w:rPr>
          <w:rFonts w:ascii="Georgia" w:cs="Georgia" w:eastAsia="Georgia" w:hAnsi="Georgia"/>
          <w:sz w:val="22"/>
          <w:szCs w:val="22"/>
        </w:rPr>
        <w:t xml:space="preserve">Grading criteria: Precision of the narrative/reality gap, accurate use of the Fracture-Response Matrix, and quality of the counterfactual analysis.</w:t>
      </w:r>
    </w:p>
    <w:p>
      <w:pPr>
        <w:pStyle w:val="Heading2"/>
        <w:spacing w:after="160" w:before="280"/>
      </w:pPr>
      <w:r>
        <w:rPr>
          <w:rFonts w:ascii="Georgia" w:cs="Georgia" w:eastAsia="Georgia" w:hAnsi="Georgia"/>
          <w:b/>
          <w:bCs/>
          <w:color w:val="1F3864"/>
          <w:sz w:val="26"/>
          <w:szCs w:val="26"/>
        </w:rPr>
        <w:t xml:space="preserve">Facilitation Notes</w:t>
      </w:r>
    </w:p>
    <w:p>
      <w:pPr>
        <w:pStyle w:val="ListParagraph"/>
        <w:numPr>
          <w:ilvl w:val="0"/>
          <w:numId w:val="2"/>
        </w:numPr>
        <w:spacing w:after="80"/>
      </w:pPr>
      <w:r>
        <w:rPr>
          <w:rFonts w:ascii="Georgia" w:cs="Georgia" w:eastAsia="Georgia" w:hAnsi="Georgia"/>
          <w:sz w:val="22"/>
          <w:szCs w:val="22"/>
        </w:rPr>
        <w:t xml:space="preserve">Students may struggle to distinguish between personal disappointment and institutional fracture. The key is whether the gap is between an institutional promise and an institutional practice—not between their personal expectations and an outcome.</w:t>
      </w:r>
    </w:p>
    <w:p>
      <w:pPr>
        <w:pStyle w:val="ListParagraph"/>
        <w:numPr>
          <w:ilvl w:val="0"/>
          <w:numId w:val="2"/>
        </w:numPr>
        <w:spacing w:after="80"/>
      </w:pPr>
      <w:r>
        <w:rPr>
          <w:rFonts w:ascii="Georgia" w:cs="Georgia" w:eastAsia="Georgia" w:hAnsi="Georgia"/>
          <w:sz w:val="22"/>
          <w:szCs w:val="22"/>
        </w:rPr>
        <w:t xml:space="preserve">The reabsorption concept is powerful but can produce cynicism. Balance with examples of genuine reform that followed fracture.</w:t>
      </w:r>
    </w:p>
    <w:p>
      <w:pPr>
        <w:pStyle w:val="ListParagraph"/>
        <w:numPr>
          <w:ilvl w:val="0"/>
          <w:numId w:val="2"/>
        </w:numPr>
        <w:spacing w:after="80"/>
      </w:pPr>
      <w:r>
        <w:rPr>
          <w:rFonts w:ascii="Georgia" w:cs="Georgia" w:eastAsia="Georgia" w:hAnsi="Georgia"/>
          <w:sz w:val="22"/>
          <w:szCs w:val="22"/>
        </w:rPr>
        <w:t xml:space="preserve">Students from families that experienced financial or social decline will connect strongly to the legacy material. Hold the analysis at the structural level.</w:t>
      </w:r>
    </w:p>
    <w:p>
      <w:r>
        <w:br w:type="page"/>
      </w:r>
    </w:p>
    <w:p>
      <w:pPr>
        <w:spacing w:before="200"/>
      </w:pPr>
      <w:r>
        <w:rPr>
          <w:rFonts w:ascii="Georgia" w:cs="Georgia" w:eastAsia="Georgia" w:hAnsi="Georgia"/>
          <w:b/>
          <w:bCs/>
          <w:color w:val="777777"/>
          <w:sz w:val="20"/>
          <w:szCs w:val="20"/>
        </w:rPr>
        <w:t xml:space="preserve">MODULE 4</w:t>
      </w:r>
    </w:p>
    <w:p>
      <w:pPr>
        <w:spacing w:after="80"/>
      </w:pPr>
      <w:r>
        <w:rPr>
          <w:rFonts w:ascii="Georgia" w:cs="Georgia" w:eastAsia="Georgia" w:hAnsi="Georgia"/>
          <w:b/>
          <w:bCs/>
          <w:color w:val="1F3864"/>
          <w:sz w:val="36"/>
          <w:szCs w:val="36"/>
        </w:rPr>
        <w:t xml:space="preserve">The Body as Evidence</w:t>
      </w:r>
    </w:p>
    <w:p>
      <w:pPr>
        <w:pBdr>
          <w:bottom w:val="single" w:color="1F3864" w:sz="4" w:space="8"/>
        </w:pBdr>
        <w:spacing w:after="200"/>
      </w:pPr>
      <w:r>
        <w:rPr>
          <w:rFonts w:ascii="Georgia" w:cs="Georgia" w:eastAsia="Georgia" w:hAnsi="Georgia"/>
          <w:i/>
          <w:iCs/>
          <w:sz w:val="22"/>
          <w:szCs w:val="22"/>
        </w:rPr>
        <w:t xml:space="preserve">Somatic Encoding, Narrative Craft, and Writing Institutional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Duration</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CWL Chapters</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Core Framework</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2–3 sessions (150–225 min)</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CWL Chs. 1–2, 7–8</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Somatic Encoding as Institutional Evidence</w:t>
            </w:r>
          </w:p>
        </w:tc>
      </w:tr>
    </w:tbl>
    <w:p>
      <w:pPr>
        <w:spacing w:after="200"/>
      </w:pPr>
    </w:p>
    <w:p>
      <w:pPr>
        <w:pStyle w:val="Heading2"/>
        <w:spacing w:after="160" w:before="280"/>
      </w:pPr>
      <w:r>
        <w:rPr>
          <w:rFonts w:ascii="Georgia" w:cs="Georgia" w:eastAsia="Georgia" w:hAnsi="Georgia"/>
          <w:b/>
          <w:bCs/>
          <w:color w:val="1F3864"/>
          <w:sz w:val="26"/>
          <w:szCs w:val="26"/>
        </w:rPr>
        <w:t xml:space="preserve">Learning Objectives</w:t>
      </w:r>
    </w:p>
    <w:p>
      <w:pPr>
        <w:spacing w:after="120"/>
      </w:pPr>
      <w:r>
        <w:rPr>
          <w:rFonts w:ascii="Georgia" w:cs="Georgia" w:eastAsia="Georgia" w:hAnsi="Georgia"/>
          <w:sz w:val="22"/>
          <w:szCs w:val="22"/>
        </w:rPr>
        <w:t xml:space="preserve">After completing this module, students will be able to:</w:t>
      </w:r>
    </w:p>
    <w:p>
      <w:pPr>
        <w:pStyle w:val="ListParagraph"/>
        <w:numPr>
          <w:ilvl w:val="0"/>
          <w:numId w:val="2"/>
        </w:numPr>
        <w:spacing w:after="80"/>
      </w:pPr>
      <w:r>
        <w:rPr>
          <w:rFonts w:ascii="Georgia" w:cs="Georgia" w:eastAsia="Georgia" w:hAnsi="Georgia"/>
          <w:sz w:val="22"/>
          <w:szCs w:val="22"/>
        </w:rPr>
        <w:t xml:space="preserve">Analyze how memoir uses sensory and somatic detail to reveal institutional dynamics operating beneath conscious awareness.</w:t>
      </w:r>
    </w:p>
    <w:p>
      <w:pPr>
        <w:pStyle w:val="ListParagraph"/>
        <w:numPr>
          <w:ilvl w:val="0"/>
          <w:numId w:val="2"/>
        </w:numPr>
        <w:spacing w:after="80"/>
      </w:pPr>
      <w:r>
        <w:rPr>
          <w:rFonts w:ascii="Georgia" w:cs="Georgia" w:eastAsia="Georgia" w:hAnsi="Georgia"/>
          <w:sz w:val="22"/>
          <w:szCs w:val="22"/>
        </w:rPr>
        <w:t xml:space="preserve">Identify the difference between writing about feelings and writing about the body’s institutional training.</w:t>
      </w:r>
    </w:p>
    <w:p>
      <w:pPr>
        <w:pStyle w:val="ListParagraph"/>
        <w:numPr>
          <w:ilvl w:val="0"/>
          <w:numId w:val="2"/>
        </w:numPr>
        <w:spacing w:after="80"/>
      </w:pPr>
      <w:r>
        <w:rPr>
          <w:rFonts w:ascii="Georgia" w:cs="Georgia" w:eastAsia="Georgia" w:hAnsi="Georgia"/>
          <w:sz w:val="22"/>
          <w:szCs w:val="22"/>
        </w:rPr>
        <w:t xml:space="preserve">Apply close-reading techniques to narrative nonfiction as a form of institutional evidence.</w:t>
      </w:r>
    </w:p>
    <w:p>
      <w:pPr>
        <w:pStyle w:val="ListParagraph"/>
        <w:numPr>
          <w:ilvl w:val="0"/>
          <w:numId w:val="2"/>
        </w:numPr>
        <w:spacing w:after="80"/>
      </w:pPr>
      <w:r>
        <w:rPr>
          <w:rFonts w:ascii="Georgia" w:cs="Georgia" w:eastAsia="Georgia" w:hAnsi="Georgia"/>
          <w:sz w:val="22"/>
          <w:szCs w:val="22"/>
        </w:rPr>
        <w:t xml:space="preserve">Write a scene that reveals systemic dynamics through physical detail rather than explicit analysis.</w:t>
      </w:r>
    </w:p>
    <w:p>
      <w:pPr>
        <w:pStyle w:val="Heading2"/>
        <w:spacing w:after="160" w:before="280"/>
      </w:pPr>
      <w:r>
        <w:rPr>
          <w:rFonts w:ascii="Georgia" w:cs="Georgia" w:eastAsia="Georgia" w:hAnsi="Georgia"/>
          <w:b/>
          <w:bCs/>
          <w:color w:val="1F3864"/>
          <w:sz w:val="26"/>
          <w:szCs w:val="26"/>
        </w:rPr>
        <w:t xml:space="preserve">Core Framework: Somatic Encoding as Institutional Evidence</w:t>
      </w:r>
    </w:p>
    <w:p>
      <w:pPr>
        <w:spacing w:after="120"/>
      </w:pPr>
      <w:r>
        <w:rPr>
          <w:rFonts w:ascii="Georgia" w:cs="Georgia" w:eastAsia="Georgia" w:hAnsi="Georgia"/>
          <w:sz w:val="22"/>
          <w:szCs w:val="22"/>
        </w:rPr>
        <w:t xml:space="preserve">The body records institutional training before the mind develops language for it. In CWL, the boy’s rigid body in the boardroom chair, the instinctive freeze when weight shifts, the feet that do not reach the floor—these are not decorative details. They are evidence of institutional encoding happening in real time.</w:t>
      </w:r>
    </w:p>
    <w:p>
      <w:pPr>
        <w:spacing w:after="120"/>
      </w:pPr>
      <w:r>
        <w:rPr>
          <w:rFonts w:ascii="Georgia" w:cs="Georgia" w:eastAsia="Georgia" w:hAnsi="Georgia"/>
          <w:sz w:val="22"/>
          <w:szCs w:val="22"/>
        </w:rPr>
        <w:t xml:space="preserve">Memoir that functions as institutional analysis uses the body as a primary source. The smell of furniture polish, the temperature of the chair, the specific quality of silence in a carpeted room—these sensory details locate the reader inside the institutional architecture. The body’s experience becomes the evidence that the analytical framework interprets.</w:t>
      </w:r>
    </w:p>
    <w:p>
      <w:pPr>
        <w:spacing w:after="120"/>
      </w:pPr>
      <w:r>
        <w:rPr>
          <w:rFonts w:ascii="Georgia" w:cs="Georgia" w:eastAsia="Georgia" w:hAnsi="Georgia"/>
          <w:sz w:val="22"/>
          <w:szCs w:val="22"/>
        </w:rPr>
        <w:t xml:space="preserve">The craft distinction is between writing that describes emotion (I was scared) and writing that renders the body’s institutional experience (My heels pressed back against the chair legs and held there). The second reveals the system. The first reports a reaction to it.</w:t>
      </w:r>
    </w:p>
    <w:p>
      <w:pPr>
        <w:pStyle w:val="Heading2"/>
        <w:spacing w:after="160" w:before="280"/>
      </w:pPr>
      <w:r>
        <w:rPr>
          <w:rFonts w:ascii="Georgia" w:cs="Georgia" w:eastAsia="Georgia" w:hAnsi="Georgia"/>
          <w:b/>
          <w:bCs/>
          <w:color w:val="1F3864"/>
          <w:sz w:val="26"/>
          <w:szCs w:val="26"/>
        </w:rPr>
        <w:t xml:space="preserve">Session Plan</w:t>
      </w:r>
    </w:p>
    <w:p>
      <w:pPr>
        <w:spacing w:after="100" w:before="200"/>
      </w:pPr>
      <w:r>
        <w:rPr>
          <w:rFonts w:ascii="Georgia" w:cs="Georgia" w:eastAsia="Georgia" w:hAnsi="Georgia"/>
          <w:b/>
          <w:bCs/>
          <w:color w:val="333333"/>
          <w:sz w:val="22"/>
          <w:szCs w:val="22"/>
        </w:rPr>
        <w:t xml:space="preserve">Opening (30 min): Close Reading</w:t>
      </w:r>
    </w:p>
    <w:p>
      <w:pPr>
        <w:spacing w:after="120"/>
      </w:pPr>
      <w:r>
        <w:rPr>
          <w:rFonts w:ascii="Georgia" w:cs="Georgia" w:eastAsia="Georgia" w:hAnsi="Georgia"/>
          <w:sz w:val="22"/>
          <w:szCs w:val="22"/>
        </w:rPr>
        <w:t xml:space="preserve">Select three passages from CWL with rich somatic detail. Read them aloud. After each, ask: What is the body doing? What institution is the body responding to? What identity is being encoded through this physical experience?</w:t>
      </w:r>
    </w:p>
    <w:p>
      <w:pPr>
        <w:spacing w:after="120"/>
      </w:pPr>
      <w:r>
        <w:rPr>
          <w:rFonts w:ascii="Georgia" w:cs="Georgia" w:eastAsia="Georgia" w:hAnsi="Georgia"/>
          <w:sz w:val="22"/>
          <w:szCs w:val="22"/>
        </w:rPr>
        <w:t xml:space="preserve">Model the analytical move from sensory detail to institutional structure. The blue raspberry Slurpee is not nostalgia—it is the reward that confirms invisibility worked.</w:t>
      </w:r>
    </w:p>
    <w:p>
      <w:pPr>
        <w:spacing w:after="100" w:before="200"/>
      </w:pPr>
      <w:r>
        <w:rPr>
          <w:rFonts w:ascii="Georgia" w:cs="Georgia" w:eastAsia="Georgia" w:hAnsi="Georgia"/>
          <w:b/>
          <w:bCs/>
          <w:color w:val="333333"/>
          <w:sz w:val="22"/>
          <w:szCs w:val="22"/>
        </w:rPr>
        <w:t xml:space="preserve">Core Teaching (45 min): Writing the Body’s Knowledge</w:t>
      </w:r>
    </w:p>
    <w:p>
      <w:pPr>
        <w:spacing w:after="120"/>
      </w:pPr>
      <w:r>
        <w:rPr>
          <w:rFonts w:ascii="Georgia" w:cs="Georgia" w:eastAsia="Georgia" w:hAnsi="Georgia"/>
          <w:sz w:val="22"/>
          <w:szCs w:val="22"/>
        </w:rPr>
        <w:t xml:space="preserve">Present the distinction between emotional reporting and somatic rendering. Show side-by-side examples of each approach applied to the same institutional moment.</w:t>
      </w:r>
    </w:p>
    <w:p>
      <w:pPr>
        <w:spacing w:after="120"/>
      </w:pPr>
      <w:r>
        <w:rPr>
          <w:rFonts w:ascii="Georgia" w:cs="Georgia" w:eastAsia="Georgia" w:hAnsi="Georgia"/>
          <w:sz w:val="22"/>
          <w:szCs w:val="22"/>
        </w:rPr>
        <w:t xml:space="preserve">Analyze how CWL uses scene architecture: sensory entry, institutional dynamics revealed through action and environment, reflective exit that names the structural insight. This is a craft technology for making institutions visible through narrative.</w:t>
      </w:r>
    </w:p>
    <w:p>
      <w:pPr>
        <w:spacing w:after="120"/>
      </w:pPr>
      <w:r>
        <w:rPr>
          <w:rFonts w:ascii="Georgia" w:cs="Georgia" w:eastAsia="Georgia" w:hAnsi="Georgia"/>
          <w:sz w:val="22"/>
          <w:szCs w:val="22"/>
        </w:rPr>
        <w:t xml:space="preserve">Key principle: the body knows before the mind arrives. Writing from the body’s knowledge—the chair that swallowed the child, the martini whose salt registered before the danger did—produces narrative that functions as institutional evidence.</w:t>
      </w:r>
    </w:p>
    <w:p>
      <w:pPr>
        <w:spacing w:after="100" w:before="200"/>
      </w:pPr>
      <w:r>
        <w:rPr>
          <w:rFonts w:ascii="Georgia" w:cs="Georgia" w:eastAsia="Georgia" w:hAnsi="Georgia"/>
          <w:b/>
          <w:bCs/>
          <w:color w:val="333333"/>
          <w:sz w:val="22"/>
          <w:szCs w:val="22"/>
        </w:rPr>
        <w:t xml:space="preserve">Workshop (45 min): Writing from the Body</w:t>
      </w:r>
    </w:p>
    <w:p>
      <w:pPr>
        <w:spacing w:after="120"/>
      </w:pPr>
      <w:r>
        <w:rPr>
          <w:rFonts w:ascii="Georgia" w:cs="Georgia" w:eastAsia="Georgia" w:hAnsi="Georgia"/>
          <w:sz w:val="22"/>
          <w:szCs w:val="22"/>
        </w:rPr>
        <w:t xml:space="preserve">Students write a 500-word scene from their own experience using only somatic and sensory detail—no abstract analysis, no emotional labeling. The scene should take place inside an institution.</w:t>
      </w:r>
    </w:p>
    <w:p>
      <w:pPr>
        <w:spacing w:after="120"/>
      </w:pPr>
      <w:r>
        <w:rPr>
          <w:rFonts w:ascii="Georgia" w:cs="Georgia" w:eastAsia="Georgia" w:hAnsi="Georgia"/>
          <w:sz w:val="22"/>
          <w:szCs w:val="22"/>
        </w:rPr>
        <w:t xml:space="preserve">In pairs, students read each other’s scenes and identify: What institution is operating? What identity is being encoded? What compliance pressure is present? The writer does not answer these questions—the reader identifies them from the body’s evidence.</w:t>
      </w:r>
    </w:p>
    <w:p>
      <w:pPr>
        <w:spacing w:after="120"/>
      </w:pPr>
      <w:r>
        <w:rPr>
          <w:rFonts w:ascii="Georgia" w:cs="Georgia" w:eastAsia="Georgia" w:hAnsi="Georgia"/>
          <w:sz w:val="22"/>
          <w:szCs w:val="22"/>
        </w:rPr>
        <w:t xml:space="preserve">Reconvene. Discuss what was visible to readers that was invisible to writers. This is Law 2 in action.</w:t>
      </w:r>
    </w:p>
    <w:p>
      <w:pPr>
        <w:pStyle w:val="Heading2"/>
        <w:spacing w:after="160" w:before="280"/>
      </w:pPr>
      <w:r>
        <w:rPr>
          <w:rFonts w:ascii="Georgia" w:cs="Georgia" w:eastAsia="Georgia" w:hAnsi="Georgia"/>
          <w:b/>
          <w:bCs/>
          <w:color w:val="1F3864"/>
          <w:sz w:val="26"/>
          <w:szCs w:val="26"/>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the absence of response registered in his body as permission. How does the body learn from what does not happen?</w:t>
      </w:r>
    </w:p>
    <w:p>
      <w:pPr>
        <w:pStyle w:val="ListParagraph"/>
        <w:numPr>
          <w:ilvl w:val="0"/>
          <w:numId w:val="3"/>
        </w:numPr>
        <w:spacing w:after="80"/>
      </w:pPr>
      <w:r>
        <w:rPr>
          <w:rFonts w:ascii="Georgia" w:cs="Georgia" w:eastAsia="Georgia" w:hAnsi="Georgia"/>
          <w:sz w:val="22"/>
          <w:szCs w:val="22"/>
        </w:rPr>
        <w:t xml:space="preserve">What is the difference between a scene that tells you someone was afraid and a scene that shows you heels pressed against chair legs? What does the second accomplish that the first cannot?</w:t>
      </w:r>
    </w:p>
    <w:p>
      <w:pPr>
        <w:pStyle w:val="ListParagraph"/>
        <w:numPr>
          <w:ilvl w:val="0"/>
          <w:numId w:val="3"/>
        </w:numPr>
        <w:spacing w:after="80"/>
      </w:pPr>
      <w:r>
        <w:rPr>
          <w:rFonts w:ascii="Georgia" w:cs="Georgia" w:eastAsia="Georgia" w:hAnsi="Georgia"/>
          <w:sz w:val="22"/>
          <w:szCs w:val="22"/>
        </w:rPr>
        <w:t xml:space="preserve">If the body records institutional training before language arrives, what are the implications for recovery—for undoing that training?</w:t>
      </w:r>
    </w:p>
    <w:p>
      <w:pPr>
        <w:pStyle w:val="ListParagraph"/>
        <w:numPr>
          <w:ilvl w:val="0"/>
          <w:numId w:val="3"/>
        </w:numPr>
        <w:spacing w:after="80"/>
      </w:pPr>
      <w:r>
        <w:rPr>
          <w:rFonts w:ascii="Georgia" w:cs="Georgia" w:eastAsia="Georgia" w:hAnsi="Georgia"/>
          <w:sz w:val="22"/>
          <w:szCs w:val="22"/>
        </w:rPr>
        <w:t xml:space="preserve">How does sensory detail function differently in memoir than in fiction? What does it mean for a smell or a texture to be evidence rather than atmosphere?</w:t>
      </w:r>
    </w:p>
    <w:p>
      <w:pPr>
        <w:pStyle w:val="Heading2"/>
        <w:spacing w:after="160" w:before="280"/>
      </w:pPr>
      <w:r>
        <w:rPr>
          <w:rFonts w:ascii="Georgia" w:cs="Georgia" w:eastAsia="Georgia" w:hAnsi="Georgia"/>
          <w:b/>
          <w:bCs/>
          <w:color w:val="1F3864"/>
          <w:sz w:val="26"/>
          <w:szCs w:val="26"/>
        </w:rPr>
        <w:t xml:space="preserve">Assignment</w:t>
      </w:r>
    </w:p>
    <w:p>
      <w:pPr>
        <w:spacing w:after="120"/>
      </w:pPr>
      <w:r>
        <w:rPr>
          <w:rFonts w:ascii="Georgia" w:cs="Georgia" w:eastAsia="Georgia" w:hAnsi="Georgia"/>
          <w:sz w:val="22"/>
          <w:szCs w:val="22"/>
        </w:rPr>
        <w:t xml:space="preserve">Scene Writing Exercise (500–800 words): Write a scene set inside an institution you have participated in. Use only somatic and sensory detail—do not name the institution, do not analyze the dynamics, do not report emotions. Let the body’s experience reveal the institutional architecture. Then write a 300-word analytical companion that maps the scene onto the Authorian five-layer model.</w:t>
      </w:r>
    </w:p>
    <w:p>
      <w:pPr>
        <w:spacing w:after="120"/>
      </w:pPr>
      <w:r>
        <w:rPr>
          <w:rFonts w:ascii="Georgia" w:cs="Georgia" w:eastAsia="Georgia" w:hAnsi="Georgia"/>
          <w:sz w:val="22"/>
          <w:szCs w:val="22"/>
        </w:rPr>
        <w:t xml:space="preserve">Grading criteria: Sensory specificity, institutional dynamics revealed through physical detail, and the precision of the analytical companion.</w:t>
      </w:r>
    </w:p>
    <w:p>
      <w:pPr>
        <w:pStyle w:val="Heading2"/>
        <w:spacing w:after="160" w:before="280"/>
      </w:pPr>
      <w:r>
        <w:rPr>
          <w:rFonts w:ascii="Georgia" w:cs="Georgia" w:eastAsia="Georgia" w:hAnsi="Georgia"/>
          <w:b/>
          <w:bCs/>
          <w:color w:val="1F3864"/>
          <w:sz w:val="26"/>
          <w:szCs w:val="26"/>
        </w:rPr>
        <w:t xml:space="preserve">Facilitation Notes</w:t>
      </w:r>
    </w:p>
    <w:p>
      <w:pPr>
        <w:pStyle w:val="ListParagraph"/>
        <w:numPr>
          <w:ilvl w:val="0"/>
          <w:numId w:val="2"/>
        </w:numPr>
        <w:spacing w:after="80"/>
      </w:pPr>
      <w:r>
        <w:rPr>
          <w:rFonts w:ascii="Georgia" w:cs="Georgia" w:eastAsia="Georgia" w:hAnsi="Georgia"/>
          <w:sz w:val="22"/>
          <w:szCs w:val="22"/>
        </w:rPr>
        <w:t xml:space="preserve">This module may activate trauma responses in students with histories of institutional violence. The somatic focus is powerful precisely because it bypasses intellectual defenses. Be prepared to offer breaks and campus resources.</w:t>
      </w:r>
    </w:p>
    <w:p>
      <w:pPr>
        <w:pStyle w:val="ListParagraph"/>
        <w:numPr>
          <w:ilvl w:val="0"/>
          <w:numId w:val="2"/>
        </w:numPr>
        <w:spacing w:after="80"/>
      </w:pPr>
      <w:r>
        <w:rPr>
          <w:rFonts w:ascii="Georgia" w:cs="Georgia" w:eastAsia="Georgia" w:hAnsi="Georgia"/>
          <w:sz w:val="22"/>
          <w:szCs w:val="22"/>
        </w:rPr>
        <w:t xml:space="preserve">Students from creative writing backgrounds may resist the institutional framing of sensory detail. Reframe: the craft is not diminished by the analysis. It is deepened by it.</w:t>
      </w:r>
    </w:p>
    <w:p>
      <w:pPr>
        <w:pStyle w:val="ListParagraph"/>
        <w:numPr>
          <w:ilvl w:val="0"/>
          <w:numId w:val="2"/>
        </w:numPr>
        <w:spacing w:after="80"/>
      </w:pPr>
      <w:r>
        <w:rPr>
          <w:rFonts w:ascii="Georgia" w:cs="Georgia" w:eastAsia="Georgia" w:hAnsi="Georgia"/>
          <w:sz w:val="22"/>
          <w:szCs w:val="22"/>
        </w:rPr>
        <w:t xml:space="preserve">The workshop exercise—where readers identify dynamics the writer did not consciously include—is the module’s most powerful moment. Protect time for the debrief.</w:t>
      </w:r>
    </w:p>
    <w:p>
      <w:r>
        <w:br w:type="page"/>
      </w:r>
    </w:p>
    <w:p>
      <w:pPr>
        <w:spacing w:before="200"/>
      </w:pPr>
      <w:r>
        <w:rPr>
          <w:rFonts w:ascii="Georgia" w:cs="Georgia" w:eastAsia="Georgia" w:hAnsi="Georgia"/>
          <w:b/>
          <w:bCs/>
          <w:color w:val="777777"/>
          <w:sz w:val="20"/>
          <w:szCs w:val="20"/>
        </w:rPr>
        <w:t xml:space="preserve">MODULE 5</w:t>
      </w:r>
    </w:p>
    <w:p>
      <w:pPr>
        <w:spacing w:after="80"/>
      </w:pPr>
      <w:r>
        <w:rPr>
          <w:rFonts w:ascii="Georgia" w:cs="Georgia" w:eastAsia="Georgia" w:hAnsi="Georgia"/>
          <w:b/>
          <w:bCs/>
          <w:color w:val="1F3864"/>
          <w:sz w:val="36"/>
          <w:szCs w:val="36"/>
        </w:rPr>
        <w:t xml:space="preserve">Care as Containment</w:t>
      </w:r>
    </w:p>
    <w:p>
      <w:pPr>
        <w:pBdr>
          <w:bottom w:val="single" w:color="1F3864" w:sz="4" w:space="8"/>
        </w:pBdr>
        <w:spacing w:after="200"/>
      </w:pPr>
      <w:r>
        <w:rPr>
          <w:rFonts w:ascii="Georgia" w:cs="Georgia" w:eastAsia="Georgia" w:hAnsi="Georgia"/>
          <w:i/>
          <w:iCs/>
          <w:sz w:val="22"/>
          <w:szCs w:val="22"/>
        </w:rPr>
        <w:t xml:space="preserve">Analyzing Recovery, Treatment, and Helping Systems Through the Authorian Model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Duration</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CWL Chapters</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Core Framework</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2–3 sessions (150–225 min)</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CWL Chs. 22–25 (Ceremony, The Rooms, Integration), Act III</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The Care/Containment Spectrum</w:t>
            </w:r>
          </w:p>
        </w:tc>
      </w:tr>
    </w:tbl>
    <w:p>
      <w:pPr>
        <w:spacing w:after="200"/>
      </w:pPr>
    </w:p>
    <w:p>
      <w:pPr>
        <w:pStyle w:val="Heading2"/>
        <w:spacing w:after="160" w:before="280"/>
      </w:pPr>
      <w:r>
        <w:rPr>
          <w:rFonts w:ascii="Georgia" w:cs="Georgia" w:eastAsia="Georgia" w:hAnsi="Georgia"/>
          <w:b/>
          <w:bCs/>
          <w:color w:val="1F3864"/>
          <w:sz w:val="26"/>
          <w:szCs w:val="26"/>
        </w:rPr>
        <w:t xml:space="preserve">Learning Objectives</w:t>
      </w:r>
    </w:p>
    <w:p>
      <w:pPr>
        <w:spacing w:after="120"/>
      </w:pPr>
      <w:r>
        <w:rPr>
          <w:rFonts w:ascii="Georgia" w:cs="Georgia" w:eastAsia="Georgia" w:hAnsi="Georgia"/>
          <w:sz w:val="22"/>
          <w:szCs w:val="22"/>
        </w:rPr>
        <w:t xml:space="preserve">After completing this module, students will be able to:</w:t>
      </w:r>
    </w:p>
    <w:p>
      <w:pPr>
        <w:pStyle w:val="ListParagraph"/>
        <w:numPr>
          <w:ilvl w:val="0"/>
          <w:numId w:val="2"/>
        </w:numPr>
        <w:spacing w:after="80"/>
      </w:pPr>
      <w:r>
        <w:rPr>
          <w:rFonts w:ascii="Georgia" w:cs="Georgia" w:eastAsia="Georgia" w:hAnsi="Georgia"/>
          <w:sz w:val="22"/>
          <w:szCs w:val="22"/>
        </w:rPr>
        <w:t xml:space="preserve">Apply the Authorian five-layer model to institutions that present as care (treatment centers, recovery programs, therapeutic systems, schools).</w:t>
      </w:r>
    </w:p>
    <w:p>
      <w:pPr>
        <w:pStyle w:val="ListParagraph"/>
        <w:numPr>
          <w:ilvl w:val="0"/>
          <w:numId w:val="2"/>
        </w:numPr>
        <w:spacing w:after="80"/>
      </w:pPr>
      <w:r>
        <w:rPr>
          <w:rFonts w:ascii="Georgia" w:cs="Georgia" w:eastAsia="Georgia" w:hAnsi="Georgia"/>
          <w:sz w:val="22"/>
          <w:szCs w:val="22"/>
        </w:rPr>
        <w:t xml:space="preserve">Distinguish between institutional care that produces agency and institutional care that produces compliance.</w:t>
      </w:r>
    </w:p>
    <w:p>
      <w:pPr>
        <w:pStyle w:val="ListParagraph"/>
        <w:numPr>
          <w:ilvl w:val="0"/>
          <w:numId w:val="2"/>
        </w:numPr>
        <w:spacing w:after="80"/>
      </w:pPr>
      <w:r>
        <w:rPr>
          <w:rFonts w:ascii="Georgia" w:cs="Georgia" w:eastAsia="Georgia" w:hAnsi="Georgia"/>
          <w:sz w:val="22"/>
          <w:szCs w:val="22"/>
        </w:rPr>
        <w:t xml:space="preserve">Identify how treatment systems can reproduce the dynamics they claim to address.</w:t>
      </w:r>
    </w:p>
    <w:p>
      <w:pPr>
        <w:pStyle w:val="ListParagraph"/>
        <w:numPr>
          <w:ilvl w:val="0"/>
          <w:numId w:val="2"/>
        </w:numPr>
        <w:spacing w:after="80"/>
      </w:pPr>
      <w:r>
        <w:rPr>
          <w:rFonts w:ascii="Georgia" w:cs="Georgia" w:eastAsia="Georgia" w:hAnsi="Georgia"/>
          <w:sz w:val="22"/>
          <w:szCs w:val="22"/>
        </w:rPr>
        <w:t xml:space="preserve">Analyze the structural conditions under which reform-oriented care becomes reproductive.</w:t>
      </w:r>
    </w:p>
    <w:p>
      <w:pPr>
        <w:pStyle w:val="Heading2"/>
        <w:spacing w:after="160" w:before="280"/>
      </w:pPr>
      <w:r>
        <w:rPr>
          <w:rFonts w:ascii="Georgia" w:cs="Georgia" w:eastAsia="Georgia" w:hAnsi="Georgia"/>
          <w:b/>
          <w:bCs/>
          <w:color w:val="1F3864"/>
          <w:sz w:val="26"/>
          <w:szCs w:val="26"/>
        </w:rPr>
        <w:t xml:space="preserve">Core Framework: The Care/Containment Spectrum</w:t>
      </w:r>
    </w:p>
    <w:p>
      <w:pPr>
        <w:spacing w:after="120"/>
      </w:pPr>
      <w:r>
        <w:rPr>
          <w:rFonts w:ascii="Georgia" w:cs="Georgia" w:eastAsia="Georgia" w:hAnsi="Georgia"/>
          <w:sz w:val="22"/>
          <w:szCs w:val="22"/>
        </w:rPr>
        <w:t xml:space="preserve">Institutions that present as care—treatment centers, recovery programs, hospitals, schools, therapeutic communities—occupy a specific position in the Authorian model. They claim to address fracture. They promise to restore agency. But they are still institutions, and institutions encode identity, enforce compliance, and manage deviation.</w:t>
      </w:r>
    </w:p>
    <w:p>
      <w:pPr>
        <w:spacing w:after="120"/>
      </w:pPr>
      <w:r>
        <w:rPr>
          <w:rFonts w:ascii="Georgia" w:cs="Georgia" w:eastAsia="Georgia" w:hAnsi="Georgia"/>
          <w:sz w:val="22"/>
          <w:szCs w:val="22"/>
        </w:rPr>
        <w:t xml:space="preserve">The Care/Containment Spectrum maps where a helping institution falls between two poles: Agency-Producing Care (the institution provides tools, language, and conditions for the individual to develop self-authorship) and Compliance-Producing Containment (the institution replaces one set of institutional demands with another, enforcing recovery identity as the new encoding).</w:t>
      </w:r>
    </w:p>
    <w:p>
      <w:pPr>
        <w:spacing w:after="120"/>
      </w:pPr>
      <w:r>
        <w:rPr>
          <w:rFonts w:ascii="Georgia" w:cs="Georgia" w:eastAsia="Georgia" w:hAnsi="Georgia"/>
          <w:sz w:val="22"/>
          <w:szCs w:val="22"/>
        </w:rPr>
        <w:t xml:space="preserve">Indicators of containment masquerading as care: the institution’s language evolves but its structure does not change; deviation from the recovery narrative is treated as relapse or resistance; the institution defines success as continued participation rather than independent functioning; the individual’s analytical language is reinterpreted as defense mechanism.</w:t>
      </w:r>
    </w:p>
    <w:p>
      <w:pPr>
        <w:spacing w:after="120"/>
      </w:pPr>
      <w:r>
        <w:rPr>
          <w:rFonts w:ascii="Georgia" w:cs="Georgia" w:eastAsia="Georgia" w:hAnsi="Georgia"/>
          <w:sz w:val="22"/>
          <w:szCs w:val="22"/>
        </w:rPr>
        <w:t xml:space="preserve">CWL provides multiple examples: the deprogramming response to Jennifer, the treatment systems that offered care in exchange for compliance, the ceremony that functioned as genuine counter-institution. The distinction is not whether the institution means well. It is whether the structure produces agency or reproduction.</w:t>
      </w:r>
    </w:p>
    <w:p>
      <w:pPr>
        <w:pStyle w:val="Heading2"/>
        <w:spacing w:after="160" w:before="280"/>
      </w:pPr>
      <w:r>
        <w:rPr>
          <w:rFonts w:ascii="Georgia" w:cs="Georgia" w:eastAsia="Georgia" w:hAnsi="Georgia"/>
          <w:b/>
          <w:bCs/>
          <w:color w:val="1F3864"/>
          <w:sz w:val="26"/>
          <w:szCs w:val="26"/>
        </w:rPr>
        <w:t xml:space="preserve">Session Plan</w:t>
      </w:r>
    </w:p>
    <w:p>
      <w:pPr>
        <w:spacing w:after="100" w:before="200"/>
      </w:pPr>
      <w:r>
        <w:rPr>
          <w:rFonts w:ascii="Georgia" w:cs="Georgia" w:eastAsia="Georgia" w:hAnsi="Georgia"/>
          <w:b/>
          <w:bCs/>
          <w:color w:val="333333"/>
          <w:sz w:val="22"/>
          <w:szCs w:val="22"/>
        </w:rPr>
        <w:t xml:space="preserve">Opening (30 min): The Deprogramming Scene Revisited</w:t>
      </w:r>
    </w:p>
    <w:p>
      <w:pPr>
        <w:spacing w:after="120"/>
      </w:pPr>
      <w:r>
        <w:rPr>
          <w:rFonts w:ascii="Georgia" w:cs="Georgia" w:eastAsia="Georgia" w:hAnsi="Georgia"/>
          <w:sz w:val="22"/>
          <w:szCs w:val="22"/>
        </w:rPr>
        <w:t xml:space="preserve">Return to the Jennifer scene from Module 2 with new analytical depth. The family’s response to Jennifer’s Buddhism was framed as care (she needs help) but structured as containment (remove the deviation). This is the Care/Containment Spectrum in its purest form.</w:t>
      </w:r>
    </w:p>
    <w:p>
      <w:pPr>
        <w:spacing w:after="120"/>
      </w:pPr>
      <w:r>
        <w:rPr>
          <w:rFonts w:ascii="Georgia" w:cs="Georgia" w:eastAsia="Georgia" w:hAnsi="Georgia"/>
          <w:sz w:val="22"/>
          <w:szCs w:val="22"/>
        </w:rPr>
        <w:t xml:space="preserve">Ask: What would agency-producing care have looked like in that moment? What institutional conditions would have been required?</w:t>
      </w:r>
    </w:p>
    <w:p>
      <w:pPr>
        <w:spacing w:after="100" w:before="200"/>
      </w:pPr>
      <w:r>
        <w:rPr>
          <w:rFonts w:ascii="Georgia" w:cs="Georgia" w:eastAsia="Georgia" w:hAnsi="Georgia"/>
          <w:b/>
          <w:bCs/>
          <w:color w:val="333333"/>
          <w:sz w:val="22"/>
          <w:szCs w:val="22"/>
        </w:rPr>
        <w:t xml:space="preserve">Core Teaching (50 min): Mapping Care Systems</w:t>
      </w:r>
    </w:p>
    <w:p>
      <w:pPr>
        <w:spacing w:after="120"/>
      </w:pPr>
      <w:r>
        <w:rPr>
          <w:rFonts w:ascii="Georgia" w:cs="Georgia" w:eastAsia="Georgia" w:hAnsi="Georgia"/>
          <w:sz w:val="22"/>
          <w:szCs w:val="22"/>
        </w:rPr>
        <w:t xml:space="preserve">Present the Care/Containment Spectrum with indicators for each pole. Walk through CWL’s treatment and recovery chapters, mapping each institutional encounter onto the spectrum.</w:t>
      </w:r>
    </w:p>
    <w:p>
      <w:pPr>
        <w:spacing w:after="120"/>
      </w:pPr>
      <w:r>
        <w:rPr>
          <w:rFonts w:ascii="Georgia" w:cs="Georgia" w:eastAsia="Georgia" w:hAnsi="Georgia"/>
          <w:sz w:val="22"/>
          <w:szCs w:val="22"/>
        </w:rPr>
        <w:t xml:space="preserve">Key teaching: the ceremony chapters represent a counter-institution—a structure designed to produce agency rather than compliance. Analyze what makes it different: voluntary participation, the absence of surveillance, the presence of language without requirement to use it.</w:t>
      </w:r>
    </w:p>
    <w:p>
      <w:pPr>
        <w:spacing w:after="120"/>
      </w:pPr>
      <w:r>
        <w:rPr>
          <w:rFonts w:ascii="Georgia" w:cs="Georgia" w:eastAsia="Georgia" w:hAnsi="Georgia"/>
          <w:sz w:val="22"/>
          <w:szCs w:val="22"/>
        </w:rPr>
        <w:t xml:space="preserve">Exercise: Students select a care institution (school, therapy, program, hospital) and map it onto the spectrum using Authorian indicators.</w:t>
      </w:r>
    </w:p>
    <w:p>
      <w:pPr>
        <w:spacing w:after="100" w:before="200"/>
      </w:pPr>
      <w:r>
        <w:rPr>
          <w:rFonts w:ascii="Georgia" w:cs="Georgia" w:eastAsia="Georgia" w:hAnsi="Georgia"/>
          <w:b/>
          <w:bCs/>
          <w:color w:val="333333"/>
          <w:sz w:val="22"/>
          <w:szCs w:val="22"/>
        </w:rPr>
        <w:t xml:space="preserve">Application (30 min): Reform Design</w:t>
      </w:r>
    </w:p>
    <w:p>
      <w:pPr>
        <w:spacing w:after="120"/>
      </w:pPr>
      <w:r>
        <w:rPr>
          <w:rFonts w:ascii="Georgia" w:cs="Georgia" w:eastAsia="Georgia" w:hAnsi="Georgia"/>
          <w:sz w:val="22"/>
          <w:szCs w:val="22"/>
        </w:rPr>
        <w:t xml:space="preserve">In small groups, students take an institution mapped toward containment and redesign one structural element to move it toward agency-production. They must identify: what changes, what the institution resists about the change, and what compliance pressure the change threatens.</w:t>
      </w:r>
    </w:p>
    <w:p>
      <w:pPr>
        <w:spacing w:after="120"/>
      </w:pPr>
      <w:r>
        <w:rPr>
          <w:rFonts w:ascii="Georgia" w:cs="Georgia" w:eastAsia="Georgia" w:hAnsi="Georgia"/>
          <w:sz w:val="22"/>
          <w:szCs w:val="22"/>
        </w:rPr>
        <w:t xml:space="preserve">Present redesigns. Class evaluates whether the proposed reforms are genuine structural changes or cosmetic adjustments that the institution could reabsorb.</w:t>
      </w:r>
    </w:p>
    <w:p>
      <w:pPr>
        <w:pStyle w:val="Heading2"/>
        <w:spacing w:after="160" w:before="280"/>
      </w:pPr>
      <w:r>
        <w:rPr>
          <w:rFonts w:ascii="Georgia" w:cs="Georgia" w:eastAsia="Georgia" w:hAnsi="Georgia"/>
          <w:b/>
          <w:bCs/>
          <w:color w:val="1F3864"/>
          <w:sz w:val="26"/>
          <w:szCs w:val="26"/>
        </w:rPr>
        <w:t xml:space="preserve">Discussion Questions</w:t>
      </w:r>
    </w:p>
    <w:p>
      <w:pPr>
        <w:pStyle w:val="ListParagraph"/>
        <w:numPr>
          <w:ilvl w:val="0"/>
          <w:numId w:val="3"/>
        </w:numPr>
        <w:spacing w:after="80"/>
      </w:pPr>
      <w:r>
        <w:rPr>
          <w:rFonts w:ascii="Georgia" w:cs="Georgia" w:eastAsia="Georgia" w:hAnsi="Georgia"/>
          <w:sz w:val="22"/>
          <w:szCs w:val="22"/>
        </w:rPr>
        <w:t xml:space="preserve">Conn writes that he heard care framed as containment, love articulated as extraction. How do these institutions maintain the appearance of care while operating as compliance systems?</w:t>
      </w:r>
    </w:p>
    <w:p>
      <w:pPr>
        <w:pStyle w:val="ListParagraph"/>
        <w:numPr>
          <w:ilvl w:val="0"/>
          <w:numId w:val="3"/>
        </w:numPr>
        <w:spacing w:after="80"/>
      </w:pPr>
      <w:r>
        <w:rPr>
          <w:rFonts w:ascii="Georgia" w:cs="Georgia" w:eastAsia="Georgia" w:hAnsi="Georgia"/>
          <w:sz w:val="22"/>
          <w:szCs w:val="22"/>
        </w:rPr>
        <w:t xml:space="preserve">What distinguishes the ceremony in CWL from the treatment systems that preceded it? What structural features make one agency-producing and the other reproductive?</w:t>
      </w:r>
    </w:p>
    <w:p>
      <w:pPr>
        <w:pStyle w:val="ListParagraph"/>
        <w:numPr>
          <w:ilvl w:val="0"/>
          <w:numId w:val="3"/>
        </w:numPr>
        <w:spacing w:after="80"/>
      </w:pPr>
      <w:r>
        <w:rPr>
          <w:rFonts w:ascii="Georgia" w:cs="Georgia" w:eastAsia="Georgia" w:hAnsi="Georgia"/>
          <w:sz w:val="22"/>
          <w:szCs w:val="22"/>
        </w:rPr>
        <w:t xml:space="preserve">If an institution adopts trauma-informed language but does not change its authority structure, compliance mechanisms, or definition of success, has it reformed or reabsorbed?</w:t>
      </w:r>
    </w:p>
    <w:p>
      <w:pPr>
        <w:pStyle w:val="ListParagraph"/>
        <w:numPr>
          <w:ilvl w:val="0"/>
          <w:numId w:val="3"/>
        </w:numPr>
        <w:spacing w:after="80"/>
      </w:pPr>
      <w:r>
        <w:rPr>
          <w:rFonts w:ascii="Georgia" w:cs="Georgia" w:eastAsia="Georgia" w:hAnsi="Georgia"/>
          <w:sz w:val="22"/>
          <w:szCs w:val="22"/>
        </w:rPr>
        <w:t xml:space="preserve">How does the Authorian model change how you evaluate institutions you have experienced as helpful? Is structural critique compatible with personal gratitude?</w:t>
      </w:r>
    </w:p>
    <w:p>
      <w:pPr>
        <w:pStyle w:val="Heading2"/>
        <w:spacing w:after="160" w:before="280"/>
      </w:pPr>
      <w:r>
        <w:rPr>
          <w:rFonts w:ascii="Georgia" w:cs="Georgia" w:eastAsia="Georgia" w:hAnsi="Georgia"/>
          <w:b/>
          <w:bCs/>
          <w:color w:val="1F3864"/>
          <w:sz w:val="26"/>
          <w:szCs w:val="26"/>
        </w:rPr>
        <w:t xml:space="preserve">Assignment</w:t>
      </w:r>
    </w:p>
    <w:p>
      <w:pPr>
        <w:spacing w:after="120"/>
      </w:pPr>
      <w:r>
        <w:rPr>
          <w:rFonts w:ascii="Georgia" w:cs="Georgia" w:eastAsia="Georgia" w:hAnsi="Georgia"/>
          <w:sz w:val="22"/>
          <w:szCs w:val="22"/>
        </w:rPr>
        <w:t xml:space="preserve">Recovery System Analysis (1,500–2,000 words): Select one care, treatment, or recovery institution. Apply the full Authorian five-layer model: What civilization narrative does it serve? What identities does it encode? What compliance pressures does it employ? Where are its fracture risks? Does it produce agency or reproduction? Map the institution onto the Care/Containment Spectrum with specific evidence. Conclude with a structural reform proposal for one element of the institution.</w:t>
      </w:r>
    </w:p>
    <w:p>
      <w:pPr>
        <w:spacing w:after="120"/>
      </w:pPr>
      <w:r>
        <w:rPr>
          <w:rFonts w:ascii="Georgia" w:cs="Georgia" w:eastAsia="Georgia" w:hAnsi="Georgia"/>
          <w:sz w:val="22"/>
          <w:szCs w:val="22"/>
        </w:rPr>
        <w:t xml:space="preserve">Grading criteria: Full five-layer application, precision of Care/Containment mapping, quality of evidence, and structural rigor of the reform proposal.</w:t>
      </w:r>
    </w:p>
    <w:p>
      <w:pPr>
        <w:pStyle w:val="Heading2"/>
        <w:spacing w:after="160" w:before="280"/>
      </w:pPr>
      <w:r>
        <w:rPr>
          <w:rFonts w:ascii="Georgia" w:cs="Georgia" w:eastAsia="Georgia" w:hAnsi="Georgia"/>
          <w:b/>
          <w:bCs/>
          <w:color w:val="1F3864"/>
          <w:sz w:val="26"/>
          <w:szCs w:val="26"/>
        </w:rPr>
        <w:t xml:space="preserve">Facilitation Notes</w:t>
      </w:r>
    </w:p>
    <w:p>
      <w:pPr>
        <w:pStyle w:val="ListParagraph"/>
        <w:numPr>
          <w:ilvl w:val="0"/>
          <w:numId w:val="2"/>
        </w:numPr>
        <w:spacing w:after="80"/>
      </w:pPr>
      <w:r>
        <w:rPr>
          <w:rFonts w:ascii="Georgia" w:cs="Georgia" w:eastAsia="Georgia" w:hAnsi="Georgia"/>
          <w:sz w:val="22"/>
          <w:szCs w:val="22"/>
        </w:rPr>
        <w:t xml:space="preserve">Students currently in recovery or treatment may experience this module as threatening. Emphasize: structural analysis is not dismissal of help received. It is the development of language for what happened—which is itself an agency act.</w:t>
      </w:r>
    </w:p>
    <w:p>
      <w:pPr>
        <w:pStyle w:val="ListParagraph"/>
        <w:numPr>
          <w:ilvl w:val="0"/>
          <w:numId w:val="2"/>
        </w:numPr>
        <w:spacing w:after="80"/>
      </w:pPr>
      <w:r>
        <w:rPr>
          <w:rFonts w:ascii="Georgia" w:cs="Georgia" w:eastAsia="Georgia" w:hAnsi="Georgia"/>
          <w:sz w:val="22"/>
          <w:szCs w:val="22"/>
        </w:rPr>
        <w:t xml:space="preserve">Be prepared for strong reactions from students in helping professions (pre-med, social work, education). The module can feel like an attack on their chosen field. Redirect: the goal is to produce practitioners who can see institutional dynamics, not to condemn care work.</w:t>
      </w:r>
    </w:p>
    <w:p>
      <w:pPr>
        <w:pStyle w:val="ListParagraph"/>
        <w:numPr>
          <w:ilvl w:val="0"/>
          <w:numId w:val="2"/>
        </w:numPr>
        <w:spacing w:after="80"/>
      </w:pPr>
      <w:r>
        <w:rPr>
          <w:rFonts w:ascii="Georgia" w:cs="Georgia" w:eastAsia="Georgia" w:hAnsi="Georgia"/>
          <w:sz w:val="22"/>
          <w:szCs w:val="22"/>
        </w:rPr>
        <w:t xml:space="preserve">The reform design exercise is the module’s most generative moment. Push students past surface changes (add a feedback form) toward structural ones (change who defines success).</w:t>
      </w:r>
    </w:p>
    <w:p>
      <w:r>
        <w:br w:type="page"/>
      </w:r>
    </w:p>
    <w:p>
      <w:pPr>
        <w:spacing w:before="200"/>
      </w:pPr>
      <w:r>
        <w:rPr>
          <w:rFonts w:ascii="Georgia" w:cs="Georgia" w:eastAsia="Georgia" w:hAnsi="Georgia"/>
          <w:b/>
          <w:bCs/>
          <w:color w:val="777777"/>
          <w:sz w:val="20"/>
          <w:szCs w:val="20"/>
        </w:rPr>
        <w:t xml:space="preserve">MODULE 6</w:t>
      </w:r>
    </w:p>
    <w:p>
      <w:pPr>
        <w:spacing w:after="80"/>
      </w:pPr>
      <w:r>
        <w:rPr>
          <w:rFonts w:ascii="Georgia" w:cs="Georgia" w:eastAsia="Georgia" w:hAnsi="Georgia"/>
          <w:b/>
          <w:bCs/>
          <w:color w:val="1F3864"/>
          <w:sz w:val="36"/>
          <w:szCs w:val="36"/>
        </w:rPr>
        <w:t xml:space="preserve">From Case Study to Framework</w:t>
      </w:r>
    </w:p>
    <w:p>
      <w:pPr>
        <w:pBdr>
          <w:bottom w:val="single" w:color="1F3864" w:sz="4" w:space="8"/>
        </w:pBdr>
        <w:spacing w:after="200"/>
      </w:pPr>
      <w:r>
        <w:rPr>
          <w:rFonts w:ascii="Georgia" w:cs="Georgia" w:eastAsia="Georgia" w:hAnsi="Georgia"/>
          <w:i/>
          <w:iCs/>
          <w:sz w:val="22"/>
          <w:szCs w:val="22"/>
        </w:rPr>
        <w:t xml:space="preserve">Developing Original Analytical Tools from Institutional Dynamics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680"/>
        <w:gridCol w:w="3680"/>
      </w:tblGrid>
      <w:tr>
        <w:tc>
          <w:tcPr>
            <w:tcW w:type="dxa" w:w="200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Duration</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CWL Chapters</w:t>
            </w:r>
          </w:p>
        </w:tc>
        <w:tc>
          <w:tcPr>
            <w:tcW w:type="dxa" w:w="3680"/>
            <w:tcBorders>
              <w:top w:val="single" w:color="999999" w:sz="1"/>
              <w:left w:val="single" w:color="999999" w:sz="1"/>
              <w:bottom w:val="single" w:color="999999" w:sz="1"/>
              <w:right w:val="single" w:color="999999" w:sz="1"/>
            </w:tcBorders>
            <w:shd w:fill="1F3864" w:val="clear"/>
            <w:tcMar>
              <w:top w:type="dxa" w:w="60"/>
              <w:left w:type="dxa" w:w="100"/>
              <w:bottom w:type="dxa" w:w="60"/>
              <w:right w:type="dxa" w:w="100"/>
            </w:tcMar>
          </w:tcPr>
          <w:p>
            <w:r>
              <w:rPr>
                <w:rFonts w:ascii="Georgia" w:cs="Georgia" w:eastAsia="Georgia" w:hAnsi="Georgia"/>
                <w:b/>
                <w:bCs/>
                <w:color w:val="FFFFFF"/>
                <w:sz w:val="20"/>
                <w:szCs w:val="20"/>
              </w:rPr>
              <w:t xml:space="preserve">Core Framework</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2–3 sessions (150–225 min)</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Review all CWL material from prior modules</w:t>
            </w:r>
          </w:p>
        </w:tc>
        <w:tc>
          <w:tcPr>
            <w:tcW w:type="dxa" w:w="368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Georgia" w:cs="Georgia" w:eastAsia="Georgia" w:hAnsi="Georgia"/>
                <w:sz w:val="20"/>
                <w:szCs w:val="20"/>
              </w:rPr>
              <w:t xml:space="preserve">The Framework Development Protocol</w:t>
            </w:r>
          </w:p>
        </w:tc>
      </w:tr>
    </w:tbl>
    <w:p>
      <w:pPr>
        <w:spacing w:after="200"/>
      </w:pPr>
    </w:p>
    <w:p>
      <w:pPr>
        <w:pStyle w:val="Heading2"/>
        <w:spacing w:after="160" w:before="280"/>
      </w:pPr>
      <w:r>
        <w:rPr>
          <w:rFonts w:ascii="Georgia" w:cs="Georgia" w:eastAsia="Georgia" w:hAnsi="Georgia"/>
          <w:b/>
          <w:bCs/>
          <w:color w:val="1F3864"/>
          <w:sz w:val="26"/>
          <w:szCs w:val="26"/>
        </w:rPr>
        <w:t xml:space="preserve">Learning Objectives</w:t>
      </w:r>
    </w:p>
    <w:p>
      <w:pPr>
        <w:spacing w:after="120"/>
      </w:pPr>
      <w:r>
        <w:rPr>
          <w:rFonts w:ascii="Georgia" w:cs="Georgia" w:eastAsia="Georgia" w:hAnsi="Georgia"/>
          <w:sz w:val="22"/>
          <w:szCs w:val="22"/>
        </w:rPr>
        <w:t xml:space="preserve">After completing this module, students will be able to:</w:t>
      </w:r>
    </w:p>
    <w:p>
      <w:pPr>
        <w:pStyle w:val="ListParagraph"/>
        <w:numPr>
          <w:ilvl w:val="0"/>
          <w:numId w:val="2"/>
        </w:numPr>
        <w:spacing w:after="80"/>
      </w:pPr>
      <w:r>
        <w:rPr>
          <w:rFonts w:ascii="Georgia" w:cs="Georgia" w:eastAsia="Georgia" w:hAnsi="Georgia"/>
          <w:sz w:val="22"/>
          <w:szCs w:val="22"/>
        </w:rPr>
        <w:t xml:space="preserve">Convert recurring institutional dynamics observed across the semester into a formal conceptual framework.</w:t>
      </w:r>
    </w:p>
    <w:p>
      <w:pPr>
        <w:pStyle w:val="ListParagraph"/>
        <w:numPr>
          <w:ilvl w:val="0"/>
          <w:numId w:val="2"/>
        </w:numPr>
        <w:spacing w:after="80"/>
      </w:pPr>
      <w:r>
        <w:rPr>
          <w:rFonts w:ascii="Georgia" w:cs="Georgia" w:eastAsia="Georgia" w:hAnsi="Georgia"/>
          <w:sz w:val="22"/>
          <w:szCs w:val="22"/>
        </w:rPr>
        <w:t xml:space="preserve">Articulate a framework’s core components: problem, variables, causal mechanism, indicators, examples, and agency pathways.</w:t>
      </w:r>
    </w:p>
    <w:p>
      <w:pPr>
        <w:pStyle w:val="ListParagraph"/>
        <w:numPr>
          <w:ilvl w:val="0"/>
          <w:numId w:val="2"/>
        </w:numPr>
        <w:spacing w:after="80"/>
      </w:pPr>
      <w:r>
        <w:rPr>
          <w:rFonts w:ascii="Georgia" w:cs="Georgia" w:eastAsia="Georgia" w:hAnsi="Georgia"/>
          <w:sz w:val="22"/>
          <w:szCs w:val="22"/>
        </w:rPr>
        <w:t xml:space="preserve">Evaluate frameworks for analytical power—do they reveal dynamics that were previously invisible?</w:t>
      </w:r>
    </w:p>
    <w:p>
      <w:pPr>
        <w:pStyle w:val="ListParagraph"/>
        <w:numPr>
          <w:ilvl w:val="0"/>
          <w:numId w:val="2"/>
        </w:numPr>
        <w:spacing w:after="80"/>
      </w:pPr>
      <w:r>
        <w:rPr>
          <w:rFonts w:ascii="Georgia" w:cs="Georgia" w:eastAsia="Georgia" w:hAnsi="Georgia"/>
          <w:sz w:val="22"/>
          <w:szCs w:val="22"/>
        </w:rPr>
        <w:t xml:space="preserve">Present and defend a framework against peer critique.</w:t>
      </w:r>
    </w:p>
    <w:p>
      <w:pPr>
        <w:pStyle w:val="Heading2"/>
        <w:spacing w:after="160" w:before="280"/>
      </w:pPr>
      <w:r>
        <w:rPr>
          <w:rFonts w:ascii="Georgia" w:cs="Georgia" w:eastAsia="Georgia" w:hAnsi="Georgia"/>
          <w:b/>
          <w:bCs/>
          <w:color w:val="1F3864"/>
          <w:sz w:val="26"/>
          <w:szCs w:val="26"/>
        </w:rPr>
        <w:t xml:space="preserve">Core Framework: The Framework Development Protocol</w:t>
      </w:r>
    </w:p>
    <w:p>
      <w:pPr>
        <w:spacing w:after="120"/>
      </w:pPr>
      <w:r>
        <w:rPr>
          <w:rFonts w:ascii="Georgia" w:cs="Georgia" w:eastAsia="Georgia" w:hAnsi="Georgia"/>
          <w:sz w:val="22"/>
          <w:szCs w:val="22"/>
        </w:rPr>
        <w:t xml:space="preserve">A framework is not a summary. It is a reusable analytical tool that makes previously invisible dynamics visible and nameable. The Authorian model itself is a framework. The Care/Containment Spectrum is a framework. The Fracture-Response Matrix is a framework. Each converts recurring observations into structured analytical instruments.</w:t>
      </w:r>
    </w:p>
    <w:p>
      <w:pPr>
        <w:spacing w:after="120"/>
      </w:pPr>
      <w:r>
        <w:rPr>
          <w:rFonts w:ascii="Georgia" w:cs="Georgia" w:eastAsia="Georgia" w:hAnsi="Georgia"/>
          <w:sz w:val="22"/>
          <w:szCs w:val="22"/>
        </w:rPr>
        <w:t xml:space="preserve">The Framework Development Protocol requires seven components: Name (what the framework is called—it should be evocative and precise), Problem (the institutional dynamic the framework addresses), Core Variables (the key factors that determine outcomes), Causal Mechanism (how the variables interact to produce the dynamic), Indicators (observable signs that the framework applies in a given context), Examples (at least two concrete instances—one from CWL, one from elsewhere), and Agency Pathways (how naming the dynamic creates possibilities for different outcomes).</w:t>
      </w:r>
    </w:p>
    <w:p>
      <w:pPr>
        <w:spacing w:after="120"/>
      </w:pPr>
      <w:r>
        <w:rPr>
          <w:rFonts w:ascii="Georgia" w:cs="Georgia" w:eastAsia="Georgia" w:hAnsi="Georgia"/>
          <w:sz w:val="22"/>
          <w:szCs w:val="22"/>
        </w:rPr>
        <w:t xml:space="preserve">The test of a framework is not whether it is true in the abstract. It is whether applying it to a new situation reveals something that was not visible before. Frameworks that merely describe are less valuable than frameworks that reveal.</w:t>
      </w:r>
    </w:p>
    <w:p>
      <w:pPr>
        <w:pStyle w:val="Heading2"/>
        <w:spacing w:after="160" w:before="280"/>
      </w:pPr>
      <w:r>
        <w:rPr>
          <w:rFonts w:ascii="Georgia" w:cs="Georgia" w:eastAsia="Georgia" w:hAnsi="Georgia"/>
          <w:b/>
          <w:bCs/>
          <w:color w:val="1F3864"/>
          <w:sz w:val="26"/>
          <w:szCs w:val="26"/>
        </w:rPr>
        <w:t xml:space="preserve">Session Plan</w:t>
      </w:r>
    </w:p>
    <w:p>
      <w:pPr>
        <w:spacing w:after="100" w:before="200"/>
      </w:pPr>
      <w:r>
        <w:rPr>
          <w:rFonts w:ascii="Georgia" w:cs="Georgia" w:eastAsia="Georgia" w:hAnsi="Georgia"/>
          <w:b/>
          <w:bCs/>
          <w:color w:val="333333"/>
          <w:sz w:val="22"/>
          <w:szCs w:val="22"/>
        </w:rPr>
        <w:t xml:space="preserve">Opening (20 min): Frameworks in Action</w:t>
      </w:r>
    </w:p>
    <w:p>
      <w:pPr>
        <w:spacing w:after="120"/>
      </w:pPr>
      <w:r>
        <w:rPr>
          <w:rFonts w:ascii="Georgia" w:cs="Georgia" w:eastAsia="Georgia" w:hAnsi="Georgia"/>
          <w:sz w:val="22"/>
          <w:szCs w:val="22"/>
        </w:rPr>
        <w:t xml:space="preserve">Review the frameworks encountered across the curriculum: the Five-Layer Model, the Compliance Pressure Taxonomy, the Fracture-Response Matrix, the Care/Containment Spectrum. For each, ask: What does this framework make visible that was not visible before?</w:t>
      </w:r>
    </w:p>
    <w:p>
      <w:pPr>
        <w:spacing w:after="120"/>
      </w:pPr>
      <w:r>
        <w:rPr>
          <w:rFonts w:ascii="Georgia" w:cs="Georgia" w:eastAsia="Georgia" w:hAnsi="Georgia"/>
          <w:sz w:val="22"/>
          <w:szCs w:val="22"/>
        </w:rPr>
        <w:t xml:space="preserve">Introduce the Framework Development Protocol.</w:t>
      </w:r>
    </w:p>
    <w:p>
      <w:pPr>
        <w:spacing w:after="100" w:before="200"/>
      </w:pPr>
      <w:r>
        <w:rPr>
          <w:rFonts w:ascii="Georgia" w:cs="Georgia" w:eastAsia="Georgia" w:hAnsi="Georgia"/>
          <w:b/>
          <w:bCs/>
          <w:color w:val="333333"/>
          <w:sz w:val="22"/>
          <w:szCs w:val="22"/>
        </w:rPr>
        <w:t xml:space="preserve">Workshop (60 min): Building Frameworks</w:t>
      </w:r>
    </w:p>
    <w:p>
      <w:pPr>
        <w:spacing w:after="120"/>
      </w:pPr>
      <w:r>
        <w:rPr>
          <w:rFonts w:ascii="Georgia" w:cs="Georgia" w:eastAsia="Georgia" w:hAnsi="Georgia"/>
          <w:sz w:val="22"/>
          <w:szCs w:val="22"/>
        </w:rPr>
        <w:t xml:space="preserve">Students work individually to develop a candidate framework from dynamics they have observed across the semester. The framework must address a recurring institutional dynamic—not a one-time event.</w:t>
      </w:r>
    </w:p>
    <w:p>
      <w:pPr>
        <w:spacing w:after="120"/>
      </w:pPr>
      <w:r>
        <w:rPr>
          <w:rFonts w:ascii="Georgia" w:cs="Georgia" w:eastAsia="Georgia" w:hAnsi="Georgia"/>
          <w:sz w:val="22"/>
          <w:szCs w:val="22"/>
        </w:rPr>
        <w:t xml:space="preserve">Midway check-in: students share their problem statement and core variables with a partner. Partners test: Does this framework apply to at least two different institutional contexts? If not, revise.</w:t>
      </w:r>
    </w:p>
    <w:p>
      <w:pPr>
        <w:spacing w:after="120"/>
      </w:pPr>
      <w:r>
        <w:rPr>
          <w:rFonts w:ascii="Georgia" w:cs="Georgia" w:eastAsia="Georgia" w:hAnsi="Georgia"/>
          <w:sz w:val="22"/>
          <w:szCs w:val="22"/>
        </w:rPr>
        <w:t xml:space="preserve">Students complete all seven components of the Framework Development Protocol.</w:t>
      </w:r>
    </w:p>
    <w:p>
      <w:pPr>
        <w:spacing w:after="100" w:before="200"/>
      </w:pPr>
      <w:r>
        <w:rPr>
          <w:rFonts w:ascii="Georgia" w:cs="Georgia" w:eastAsia="Georgia" w:hAnsi="Georgia"/>
          <w:b/>
          <w:bCs/>
          <w:color w:val="333333"/>
          <w:sz w:val="22"/>
          <w:szCs w:val="22"/>
        </w:rPr>
        <w:t xml:space="preserve">Presentation and Critique (60 min)</w:t>
      </w:r>
    </w:p>
    <w:p>
      <w:pPr>
        <w:spacing w:after="120"/>
      </w:pPr>
      <w:r>
        <w:rPr>
          <w:rFonts w:ascii="Georgia" w:cs="Georgia" w:eastAsia="Georgia" w:hAnsi="Georgia"/>
          <w:sz w:val="22"/>
          <w:szCs w:val="22"/>
        </w:rPr>
        <w:t xml:space="preserve">Students present frameworks (5–7 minutes each). After each presentation, the class evaluates: Does this framework reveal or merely describe? Does it apply beyond the original context? Are the indicators observable? Are the agency pathways actionable?</w:t>
      </w:r>
    </w:p>
    <w:p>
      <w:pPr>
        <w:spacing w:after="120"/>
      </w:pPr>
      <w:r>
        <w:rPr>
          <w:rFonts w:ascii="Georgia" w:cs="Georgia" w:eastAsia="Georgia" w:hAnsi="Georgia"/>
          <w:sz w:val="22"/>
          <w:szCs w:val="22"/>
        </w:rPr>
        <w:t xml:space="preserve">Instructor models constructive structural critique—evaluating the framework’s analytical power, not the student’s personal experience.</w:t>
      </w:r>
    </w:p>
    <w:p>
      <w:pPr>
        <w:pStyle w:val="Heading2"/>
        <w:spacing w:after="160" w:before="280"/>
      </w:pPr>
      <w:r>
        <w:rPr>
          <w:rFonts w:ascii="Georgia" w:cs="Georgia" w:eastAsia="Georgia" w:hAnsi="Georgia"/>
          <w:b/>
          <w:bCs/>
          <w:color w:val="1F3864"/>
          <w:sz w:val="26"/>
          <w:szCs w:val="26"/>
        </w:rPr>
        <w:t xml:space="preserve">Discussion Questions</w:t>
      </w:r>
    </w:p>
    <w:p>
      <w:pPr>
        <w:pStyle w:val="ListParagraph"/>
        <w:numPr>
          <w:ilvl w:val="0"/>
          <w:numId w:val="3"/>
        </w:numPr>
        <w:spacing w:after="80"/>
      </w:pPr>
      <w:r>
        <w:rPr>
          <w:rFonts w:ascii="Georgia" w:cs="Georgia" w:eastAsia="Georgia" w:hAnsi="Georgia"/>
          <w:sz w:val="22"/>
          <w:szCs w:val="22"/>
        </w:rPr>
        <w:t xml:space="preserve">What makes a framework more than a label? What is the difference between naming a dynamic and building an analytical tool for identifying it?</w:t>
      </w:r>
    </w:p>
    <w:p>
      <w:pPr>
        <w:pStyle w:val="ListParagraph"/>
        <w:numPr>
          <w:ilvl w:val="0"/>
          <w:numId w:val="3"/>
        </w:numPr>
        <w:spacing w:after="80"/>
      </w:pPr>
      <w:r>
        <w:rPr>
          <w:rFonts w:ascii="Georgia" w:cs="Georgia" w:eastAsia="Georgia" w:hAnsi="Georgia"/>
          <w:sz w:val="22"/>
          <w:szCs w:val="22"/>
        </w:rPr>
        <w:t xml:space="preserve">How do you know when a framework is revealing rather than merely describing? What is the test?</w:t>
      </w:r>
    </w:p>
    <w:p>
      <w:pPr>
        <w:pStyle w:val="ListParagraph"/>
        <w:numPr>
          <w:ilvl w:val="0"/>
          <w:numId w:val="3"/>
        </w:numPr>
        <w:spacing w:after="80"/>
      </w:pPr>
      <w:r>
        <w:rPr>
          <w:rFonts w:ascii="Georgia" w:cs="Georgia" w:eastAsia="Georgia" w:hAnsi="Georgia"/>
          <w:sz w:val="22"/>
          <w:szCs w:val="22"/>
        </w:rPr>
        <w:t xml:space="preserve">What institutional dynamics from this semester do you notice recurring across multiple contexts? What do they have in common structurally?</w:t>
      </w:r>
    </w:p>
    <w:p>
      <w:pPr>
        <w:pStyle w:val="ListParagraph"/>
        <w:numPr>
          <w:ilvl w:val="0"/>
          <w:numId w:val="3"/>
        </w:numPr>
        <w:spacing w:after="80"/>
      </w:pPr>
      <w:r>
        <w:rPr>
          <w:rFonts w:ascii="Georgia" w:cs="Georgia" w:eastAsia="Georgia" w:hAnsi="Georgia"/>
          <w:sz w:val="22"/>
          <w:szCs w:val="22"/>
        </w:rPr>
        <w:t xml:space="preserve">If agency begins when systems become nameable (Law 3), then framework development is itself an agency act. How does building a framework change your relationship to the dynamics it describes?</w:t>
      </w:r>
    </w:p>
    <w:p>
      <w:pPr>
        <w:pStyle w:val="Heading2"/>
        <w:spacing w:after="160" w:before="280"/>
      </w:pPr>
      <w:r>
        <w:rPr>
          <w:rFonts w:ascii="Georgia" w:cs="Georgia" w:eastAsia="Georgia" w:hAnsi="Georgia"/>
          <w:b/>
          <w:bCs/>
          <w:color w:val="1F3864"/>
          <w:sz w:val="26"/>
          <w:szCs w:val="26"/>
        </w:rPr>
        <w:t xml:space="preserve">Assignment</w:t>
      </w:r>
    </w:p>
    <w:p>
      <w:pPr>
        <w:spacing w:after="120"/>
      </w:pPr>
      <w:r>
        <w:rPr>
          <w:rFonts w:ascii="Georgia" w:cs="Georgia" w:eastAsia="Georgia" w:hAnsi="Georgia"/>
          <w:sz w:val="22"/>
          <w:szCs w:val="22"/>
        </w:rPr>
        <w:t xml:space="preserve">Candidate Framework (structured format + 500-word explanatory essay): Develop one original conceptual framework using the Framework Development Protocol. Include all seven components: Name, Problem, Core Variables, Causal Mechanism, Indicators, Examples (minimum two), and Agency Pathways. Write a 500-word essay explaining how the framework was developed, what recurring dynamics it formalizes, and how applying it to a new context reveals something previously invisible.</w:t>
      </w:r>
    </w:p>
    <w:p>
      <w:pPr>
        <w:spacing w:after="120"/>
      </w:pPr>
      <w:r>
        <w:rPr>
          <w:rFonts w:ascii="Georgia" w:cs="Georgia" w:eastAsia="Georgia" w:hAnsi="Georgia"/>
          <w:sz w:val="22"/>
          <w:szCs w:val="22"/>
        </w:rPr>
        <w:t xml:space="preserve">Grading criteria: Completeness of protocol, analytical power of the framework (does it reveal?), quality of examples, and rigor of the explanatory essay.</w:t>
      </w:r>
    </w:p>
    <w:p>
      <w:pPr>
        <w:pStyle w:val="Heading2"/>
        <w:spacing w:after="160" w:before="280"/>
      </w:pPr>
      <w:r>
        <w:rPr>
          <w:rFonts w:ascii="Georgia" w:cs="Georgia" w:eastAsia="Georgia" w:hAnsi="Georgia"/>
          <w:b/>
          <w:bCs/>
          <w:color w:val="1F3864"/>
          <w:sz w:val="26"/>
          <w:szCs w:val="26"/>
        </w:rPr>
        <w:t xml:space="preserve">Facilitation Notes</w:t>
      </w:r>
    </w:p>
    <w:p>
      <w:pPr>
        <w:pStyle w:val="ListParagraph"/>
        <w:numPr>
          <w:ilvl w:val="0"/>
          <w:numId w:val="2"/>
        </w:numPr>
        <w:spacing w:after="80"/>
      </w:pPr>
      <w:r>
        <w:rPr>
          <w:rFonts w:ascii="Georgia" w:cs="Georgia" w:eastAsia="Georgia" w:hAnsi="Georgia"/>
          <w:sz w:val="22"/>
          <w:szCs w:val="22"/>
        </w:rPr>
        <w:t xml:space="preserve">Some students will produce frameworks that are actually summaries of their personal experience. Push them toward generalizability: Does this apply beyond your specific case?</w:t>
      </w:r>
    </w:p>
    <w:p>
      <w:pPr>
        <w:pStyle w:val="ListParagraph"/>
        <w:numPr>
          <w:ilvl w:val="0"/>
          <w:numId w:val="2"/>
        </w:numPr>
        <w:spacing w:after="80"/>
      </w:pPr>
      <w:r>
        <w:rPr>
          <w:rFonts w:ascii="Georgia" w:cs="Georgia" w:eastAsia="Georgia" w:hAnsi="Georgia"/>
          <w:sz w:val="22"/>
          <w:szCs w:val="22"/>
        </w:rPr>
        <w:t xml:space="preserve">The best frameworks will emerge from students who noticed the same dynamic operating in CWL and in their own institutional experience. Encourage cross-contextual thinking.</w:t>
      </w:r>
    </w:p>
    <w:p>
      <w:pPr>
        <w:pStyle w:val="ListParagraph"/>
        <w:numPr>
          <w:ilvl w:val="0"/>
          <w:numId w:val="2"/>
        </w:numPr>
        <w:spacing w:after="80"/>
      </w:pPr>
      <w:r>
        <w:rPr>
          <w:rFonts w:ascii="Georgia" w:cs="Georgia" w:eastAsia="Georgia" w:hAnsi="Georgia"/>
          <w:sz w:val="22"/>
          <w:szCs w:val="22"/>
        </w:rPr>
        <w:t xml:space="preserve">Peer critique can become personal. Establish the norm early: we are evaluating the framework’s analytical power, not the student’s insight or experience.</w:t>
      </w:r>
    </w:p>
    <w:p>
      <w:pPr>
        <w:pStyle w:val="ListParagraph"/>
        <w:numPr>
          <w:ilvl w:val="0"/>
          <w:numId w:val="2"/>
        </w:numPr>
        <w:spacing w:after="80"/>
      </w:pPr>
      <w:r>
        <w:rPr>
          <w:rFonts w:ascii="Georgia" w:cs="Georgia" w:eastAsia="Georgia" w:hAnsi="Georgia"/>
          <w:sz w:val="22"/>
          <w:szCs w:val="22"/>
        </w:rPr>
        <w:t xml:space="preserve">Students who struggle with abstraction can be redirected to the indicator component: What would you observe in a new context that would tell you this framework applies?</w:t>
      </w:r>
    </w:p>
    <w:p>
      <w:r>
        <w:br w:type="page"/>
      </w:r>
    </w:p>
    <w:p>
      <w:pPr>
        <w:pBdr>
          <w:top w:val="single" w:color="1F3864" w:sz="6" w:space="12"/>
        </w:pBdr>
        <w:spacing w:before="200"/>
      </w:pPr>
    </w:p>
    <w:p>
      <w:pPr>
        <w:spacing w:after="80"/>
        <w:jc w:val="center"/>
      </w:pPr>
      <w:r>
        <w:rPr>
          <w:rFonts w:ascii="Georgia" w:cs="Georgia" w:eastAsia="Georgia" w:hAnsi="Georgia"/>
          <w:i/>
          <w:iCs/>
          <w:sz w:val="22"/>
          <w:szCs w:val="22"/>
        </w:rPr>
        <w:t xml:space="preserve">This module package was developed using the Authorian Analytical Model.</w:t>
      </w:r>
    </w:p>
    <w:p>
      <w:pPr>
        <w:jc w:val="center"/>
      </w:pPr>
      <w:r>
        <w:rPr>
          <w:rFonts w:ascii="Georgia" w:cs="Georgia" w:eastAsia="Georgia" w:hAnsi="Georgia"/>
          <w:i/>
          <w:iCs/>
          <w:sz w:val="22"/>
          <w:szCs w:val="22"/>
        </w:rPr>
        <w:t xml:space="preserve">Authorian OS · Curriculum Designer Agent · Spring 2026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999999"/>
        <w:sz w:val="18"/>
        <w:szCs w:val="18"/>
      </w:rPr>
      <w:t xml:space="preserve">Page </w:t>
    </w:r>
    <w:r>
      <w:rPr>
        <w:rFonts w:ascii="Georgia" w:cs="Georgia" w:eastAsia="Georgia" w:hAnsi="Georgia"/>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999999"/>
        <w:sz w:val="18"/>
        <w:szCs w:val="18"/>
      </w:rPr>
      <w:t xml:space="preserve">Consent Without Language — Teaching Modules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F3864"/>
      <w:sz w:val="32"/>
      <w:szCs w:val="32"/>
    </w:rPr>
  </w:style>
  <w:style w:type="paragraph" w:styleId="Heading2">
    <w:name w:val="Heading 2"/>
    <w:basedOn w:val="Normal"/>
    <w:next w:val="Normal"/>
    <w:qFormat/>
    <w:pPr>
      <w:spacing w:after="160" w:before="280"/>
      <w:outlineLvl w:val="1"/>
    </w:pPr>
    <w:rPr>
      <w:rFonts w:ascii="Georgia" w:cs="Georgia" w:eastAsia="Georgia" w:hAnsi="Georgia"/>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2026-03-09T16:15:37.572Z</dcterms:created>
  <dcterms:modified xsi:type="dcterms:W3CDTF">2026-03-09T16:15:37.572Z</dcterms:modified>
</cp:coreProperties>
</file>

<file path=docProps/custom.xml><?xml version="1.0" encoding="utf-8"?>
<Properties xmlns="http://schemas.openxmlformats.org/officeDocument/2006/custom-properties" xmlns:vt="http://schemas.openxmlformats.org/officeDocument/2006/docPropsVTypes"/>
</file>